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PE.2021.0020 vom 26. Juli 2021</w:t>
      </w:r>
    </w:p>
    <w:p>
      <w:r>
        <w:t>VD Tribunal cantonal, 2021-07-26, FR</w:t>
      </w:r>
    </w:p>
    <w:p>
      <w:r>
        <w:rPr>
          <w:b/>
        </w:rPr>
        <w:t xml:space="preserve">Quelle: </w:t>
      </w:r>
      <w:r>
        <w:t>https://mcp.opencaselaw.ch/entscheid/vd_omni_PE.2021.0020</w:t>
      </w:r>
    </w:p>
    <w:p>
      <w:r>
        <w:t>FR: VD_OMNI PE.2021.0020 du 26 juillet 2021</w:t>
      </w:r>
    </w:p>
    <w:p>
      <w:r>
        <w:t>IT: VD_OMNI PE.2021.0020 del 26 luglio 2021</w:t>
      </w:r>
    </w:p>
    <w:p>
      <w:pPr>
        <w:pStyle w:val="Heading2"/>
      </w:pPr>
      <w:r>
        <w:t>Regeste</w:t>
      </w:r>
    </w:p>
    <w:p>
      <w:r>
        <w:t>A.________, B.________/Service de l'emploi Contrôle du marché du travail, Service de la population (SPOP) | C'est à juste titre que le SDE a refusé la demande d'autorisation de travail déposée par la recourante, médecin dentiste ressortissante d'Inde dont l'autorisation de séjour par regroupement familial a pris fin avant le dépôt de la demande et l'établissement d'un nouveau contrat de travail: qualifications professionnelles pas remplies. Le fait qu'elle ait commencé à travailler auprès du même employeur en CDD d'une année alors qu'elle bénéficiait d'un permis B n'y change rien. Le cas de rigueur invoqué doit être examiné par le SPOP et non par le SDE. Recours rejeté dans la mesure de sa recevabilité.</w:t>
      </w:r>
    </w:p>
    <w:p>
      <w:pPr>
        <w:pStyle w:val="Heading2"/>
      </w:pPr>
      <w:r>
        <w:t>Erwägungen</w:t>
      </w:r>
    </w:p>
    <w:p>
      <w:r>
        <w:rPr>
          <w:b/>
        </w:rPr>
        <w:t>E. 1</w:t>
      </w:r>
    </w:p>
    <w:p>
      <w:r>
        <w:t>La recourante 1 sollicite la tenue d'une audience afin qu'elle puisse être entendue personnellement. a) Devant le Tribunal cantonal, la procédure est en principe écrite (art. 27 de la loi du 28 octobre 2008 sur la procédure administrative [LPA-VD; BLV 173.36]). Les parties participent à l'administration des preuves (art. 34 al. 1 LPA-VD). A cet effet, l'autorité peut, notamment (art. 29 al. 1 LPA-VD), entendre les parties (let. a),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En outre, sauf disposition expresse contraire, les parties ne peuvent prétendre être auditionnées par l'autorité (cf. art. 33 al. 2 LPA-VD). Le droit d'être entendu découlant des art. 29 al. 2 de la Constitution fédérale de la Confédération suisse du 18 avril 1999 (Cst.; RS 101) et 27 al. 2 de la Constitution du Canton de Vaud du 14 avril 2003 (Cst-VD; BLV 101.01)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140 I 68 consid. 9.6.1 p. 76; 131 I 153 consid. 3 p. 157; 130 II 425 consid. 2.1 p. 429; 124 I 241 consid. 2 p. 242, et les arrêts cités). Les art. 29 al. 2 Cst. et 27 al. 2 Cst-VD n'accordent pas à la partie dans la procédure devant la juridiction administrative le droit inconditionnel d'être entendue oralement, ni celui d'obtenir l'audition de témoins ou la mise en œuvre d'une expertise (ATF 134 I 140 consid. 5.3 p. 148; 122 II 464 consid. 4c p. 469/470). b) En l'espèce, le dossier de la cause est suffisant pour statuer sans audience. En effet, tant le SDE – autorité intimée – que le SPOP – autorité concernée – ont transmis leurs dossiers complets, qui comportent chacun la correspondance échangée avec les recourantes, qui ont en particulier pu s'exprimer par écrit devant ces autorités à de nombreuses reprises et ont pu produire toutes pièces utiles; ces autorités ont également produit, à la requête du tribunal de céans, leurs dossiers respectifs concernant l'époux de la recourante 1. De même, il a été procédé devant le tribunal de céans à un échange d'écritures et les recourantes ont produit déterminations et pièces également devant cette autorité. Par ailleurs, le tribunal ne discerne pas en quoi l'audition personnelle de la recourante 1 pourrait apporter des éléments déterminants supplémentaires qui ne ressortiraient pas déjà des pièces versées au dossier. A tout le moins, les recourantes n'apportent aucune explication à ce sujet. Par appréciation anticipée des moyens de preuve, le tribunal s'estime en mesure de statuer en connaissance de cause, en se dispensant de tenir une audience.</w:t>
      </w:r>
    </w:p>
    <w:p>
      <w:r>
        <w:rPr>
          <w:b/>
        </w:rPr>
        <w:t>E. 2</w:t>
      </w:r>
    </w:p>
    <w:p>
      <w:r>
        <w:t>Anesthésie</w:t>
      </w:r>
    </w:p>
    <w:p>
      <w:r>
        <w:rPr>
          <w:b/>
        </w:rPr>
        <w:t>E. 3</w:t>
      </w:r>
    </w:p>
    <w:p>
      <w:r>
        <w:t>Psychiatrie</w:t>
      </w:r>
    </w:p>
    <w:p>
      <w:r>
        <w:rPr>
          <w:b/>
        </w:rPr>
        <w:t>E. 4</w:t>
      </w:r>
    </w:p>
    <w:p>
      <w:r>
        <w:t>Nouvelles spécialisations (par ex. la somnologie), dont la formation intégrale n'existe pas en Suisse ou dans l'espace UE/AELE</w:t>
      </w:r>
    </w:p>
    <w:p>
      <w:r>
        <w:rPr>
          <w:b/>
        </w:rPr>
        <w:t>E. 5</w:t>
      </w:r>
    </w:p>
    <w:p>
      <w:r>
        <w:t>Les considérants qui précèdent conduisent au rejet du recours dans la mesure de sa recevabilité et à la confirmation de la décision attaquée. Succombant, les recourantes supportent les frais de justice et n'ont pas droit à des dépens (art. 49, 51,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