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PE.2020.0263 vom 2. Februar 2022</w:t>
      </w:r>
    </w:p>
    <w:p>
      <w:r>
        <w:t>VD Tribunal cantonal, 2022-02-02, FR</w:t>
      </w:r>
    </w:p>
    <w:p>
      <w:r>
        <w:rPr>
          <w:b/>
        </w:rPr>
        <w:t xml:space="preserve">Quelle: </w:t>
      </w:r>
      <w:r>
        <w:t>https://mcp.opencaselaw.ch/entscheid/vd_omni_PE.2020.0263</w:t>
      </w:r>
    </w:p>
    <w:p>
      <w:r>
        <w:t>FR: VD_OMNI PE.2020.0263 du 2 février 2022</w:t>
      </w:r>
    </w:p>
    <w:p>
      <w:r>
        <w:t>IT: VD_OMNI PE.2020.0263 del 2 febbraio 2022</w:t>
      </w:r>
    </w:p>
    <w:p>
      <w:pPr>
        <w:pStyle w:val="Heading2"/>
      </w:pPr>
      <w:r>
        <w:t>Regeste</w:t>
      </w:r>
    </w:p>
    <w:p>
      <w:r>
        <w:t>A.________, B.________/Service de la population (SPOP) | Confirmation de la révocation du permis de séjour UE/AELE d'une ressortissante communautaire et de celui de son époux, ressortissant d'un Etat tiers. Pour l’autorité intimée, la recourante aurait fait de fausses déclarations, dès lors qu’elle n’aurait jamais véritablement séjourné en Suisse; or, le plus grand doute subsiste sur les conditions du séjour et l’activité de l’intéressée en Suisse. Les déclarations de la recourante, telles qu’elles ont été recueillies lors de son audition durant l'enquête administrative, ne concordent pas avec celles de son époux, recueillies neuf jours plus tôt. La recourante se prévaut de trois contrats de travail successifs, mais les documents produits sont les mêmes que ceux produits par sa belle-soeur dans la cause n°PE.2020.0217 et portent exactement sur les mêmes périodes; du reste, la recourante n’a guère été en mesure de donner de plus amples précisions sur ses employeurs successifs, ni sur les conditions de son travail. La recourante a produit deux autres contrats attestant d'une activité plus récente, mais qui suscitent les plus grandes réserves: le premier contrat a été conclu avec une entreprise appartenant à un membre de la famille de son époux, dont les bureaux sont situés à 224 km de son domicile et où elle est censée se rendre tous les jours; le second l'a été avec une entreprise appartenant à son beau-frère; or, l'extrait de compte produit ne fait état, au débit du compte de l’entreprise, d’aucun salaire versé à la recourante. Ces éléments concordants permettaient à l’autorité intimée de retenir, sans qu’il soit besoin d’attendre l’issue de la procédure pénale diligentée contre elle et son époux, que la recourante n’avait jamais rempli les conditions lui permettant de séjourner en Suisse au titre de la libre circulation. Le conjoint, dont le droit est dérivé de celui de la recourante, ne peut non plus prétendre à une autorisation. Recours au TF déclaré irrecevable (2C_212/2022 du 10 mars 2022).</w:t>
      </w:r>
    </w:p>
    <w:p>
      <w:pPr>
        <w:pStyle w:val="Heading2"/>
      </w:pPr>
      <w:r>
        <w:t>Erwägungen</w:t>
      </w:r>
    </w:p>
    <w:p>
      <w:r>
        <w:rPr>
          <w:b/>
        </w:rPr>
        <w:t>E. 1</w:t>
      </w:r>
    </w:p>
    <w:p>
      <w:r>
        <w:t>Interjetés en temps utile auprès de l'autorité compétente, les recours satisfont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ceci d’autant moins que l’art. 33 al. 2 LPA-VD ne réserve ce droit que si une disposition expresse le prévoit.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il ne s’impose pas de tenir une audience aux fins d’auditionner les recourants. L’autorité intimée a produit les dossiers de la procédure administrative; or, ces dossiers sont complets. A cela s’ajoute que l’instruction a été complétée, que les recourants ont pu s’exprimer à plusieurs reprises par écrit et produire des pièces. Dès lors, par appréciation anticipée des preuves, le Tribunal s’estime en mesure de statuer en connaissance de cause, en se dispensant de donner suite à la réquisition des recourants.</w:t>
      </w:r>
    </w:p>
    <w:p>
      <w:r>
        <w:rPr>
          <w:b/>
        </w:rPr>
        <w:t>E. 2.2</w:t>
      </w:r>
    </w:p>
    <w:p>
      <w:r>
        <w:t>p. 332; 134 IV 57 consid. 4 p. 58). Dès que les conditions pour l'octroi d'une autorisation UE/AELE sont remplies, un titre correspondant doit être accordé. Cette autorisation ne fonde ainsi pas le droit au séjour mais ne fait qu'attester de celui dont le bénéficiaire de l'Accord dans l'État d'accueil dispose ( ATF 136 II 405 consid. 4.4 p. 410 s.; 136 II 329 consid. 2 et 3; cf. arrêts TF 2C_296/2015 du 28 janvier 2016 consid. 4.2; 2C_1008/2011 du 17 mars 2012 consid. 3.1). L'effet déclaratif de l'autorisation de séjour vaut également pour les droits dérivés (arrêt 2C_900/2012 du 25 janvier 2013 consid. 3.1). c) En l’occurrence, la recourante s’est prévalue de sa situation de travailleur salarié en Suisse pour pouvoir prétendre séjourner en Suisse au titre de la libre circulation. En effet, selon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En outre, aux termes de l’art. 6 par. 1 annexe I ALCP, l e travailleur salarié ressortissant d’une partie contractante qui occupe un emploi d’une durée égale ou supérieure à un an au service d’un employeur de l’État d’accueil reçoit un titre de séjour d’une durée de cinq ans au moins à dater de sa délivrance (1 ère phrase). Pour l’autorité intimée, A.________ aurait fait de fausses déclarations, dès lors qu’elle n’aurait jamais véritablement séjourné en Suisse. Or, il y a lieu d’admettre à cet égard que le plus grand doute subsiste sur les conditions du séjour et l’activité de l’intéressée en Suisse. aa) Au préalable, on relève que les déclarations de la recourante, telles qu’elles ont été recueillies lors de son audition le 20 février 2020, ne concordent pas avec celles de son époux, recueillies neuf jours plus tôt. La recourante explique être arrivée seule en Suisse le 31 mars 2018 par le vol Budapest-Bâle. Si l’on suit B.________, dont les déclarations ont varié, les recourants seraient arrivés en Suisse par train depuis Milan le 31 mars 2018, en compagnie E.________. Puis finalement, B.________ a reconnu qu’il avait rejoint son épouse, qui était venue plus tôt en Suisse. A supposer qu’il faille retenir cette dernière version, cela signifierait que A.________ a vécu seule en Suisse quelques temps avant qu’B.________ ne la rejoigne. Du reste, elle a produit, à l’appui de sa demande de permis, un contrat de travail conclu avec G.________, à ********, daté du 30 novembre 2017, mentionnant un domicile à ********. Cependant, A.________ a indiqué aux enquêteurs que l’adresse de l’appartement de ********, qu’elle est censée occuper avec B.________, était celle du logement qu’elle avait toujours eu depuis qu’elle vivait en Suisse. On doit en déduire qu’elle n’a jamais habité ********, contrairement à ce qui est indiqué sur le contrat précité. En outre, toujours selon l’intéressée, ce serait grâce à son époux, qui serait tombé par hasard sur une annonce, que le couple occupe l’appartement de ********. Sur ce point, B.________ a expliqué avoir trouvé cet appartement grâce au dénommé C.________, qu’il aurait connu par l’intermédiaire de sa belle-sœur, F.________. Par ailleurs, A.________ a indiqué qu’elle ne vivait qu’avec son mari dans ce logement, tandis qu’B.________ indiquait partager celui-ci avec son frère et l’épouse de ce dernier. Par conséquent, ces contradictions appellent la plus grande prudence; elles empêchent de retenir l’une comme l’autre des explications fournies par les intéressés, qui ont fait de fausses déclarations au sens où l’entend l’art. 62 al. 1 let. a LEI. bb) La recourante se prévaut sans doute de trois contrats de travail successifs, conclus respectivement avec D.________, H.________ et I.________, à chaque reprise en qualité de nettoyeuse. Elle a produit des fiches de salaire de ces trois employeurs. Ces derniers documents suscitent le doute; les contrats de travail produits par la recourante sont les mêmes que ceux produits par F.________ dans la cause n°PE.2020.0217 et portent exactement sur les mêmes périodes. Les fiches de salaire produites par la recourante, censées avoir été établies par D.________, ont un contenu rigoureusement identique (sous réserve du nom de l’employée) à celles délivrées pour la même période à F.________, sa belle-soeur, et comportent les mêmes erreurs de plume ( «1 er avril 2017» et «1 er mai 2017» au lieu de 2018). En outre, ces fiches mentionnent que le numéro AVS n'était pas encore attribué. Par ailleurs, le montant indiqué sous le poste de la déduction au titre de la prévoyance professionnelle sur chacune des fiches de salaires comporte une erreur, puisqu’il est fait mention d’un montant de 2'350 fr. à titre de salaire brut pour le calcul des cotisations, bien que sur lesdites fiches, les salaires bruts s'élevaient à 1'950 fr. durant le mois d’avril 2018 et à 3'900 fr. pour le mois de mai 2018. Des constatations similaires peuvent être faites s’agissant du contrat conclu par la recourante avec H.________, le 1 er juin 2018, qui prévoit le versement d’un salaire «horaire» brut de 3'200 fr.; les fiches de salaire que cet employeur a délivrées à la recourante ont du reste le même contenu que celles délivrées à sa belle-sœur F.________, faute d’orthographe ( «renenues» au lieu de retenues) comprise. Quant au décompte de salaire fourni par I.________ à la recourante pour le mois de novembre 2018, il est, une fois encore, rigoureusement identique à celui délivré à F.________ pour la même période (sous réserve du nom de l’employée), au point que non seulement le même nombre d’heures de travail (155) y est déclaré chaque mois (bien que la recourante indique dans le même temps que cet employeur ne pouvait pas lui fournir du travail en suffisance) mais que par surcroît, le n°AVS et la date de naissance y figurant sont ceux de cette dernière. Ces éléments à tout le moins troublants doivent être rapprochés de ceux recueillis par les enquêteurs. En effet, D.________ est tombée en faillite le 2 mai 2019 et l’ex-administrateur de cette société, radiée depuis lors du Registre du commerce, a déclaré aux enquêteurs n’avoir engagé aucun employé depuis près de deux ans. H.________ a, pour sa part, changé de propriétaire et transféré son siège dans le canton de ******** le 28 septembre 2018 (avant que sa faillite ne soit prononcée le 5 août 2019). Quant à I.________, les enquêteurs ont relevé que le nom de la recourante ne figurait pas sur la liste des employés cotisant à l’AVS. Dès lors, il est très peu probable que la recourante ait été au service de ces trois sociétés, ceci d’autant moins que, selon ses explications, sans emploi depuis fin avril 2019, elle ne s’est même pas renseignée pour savoir si ses quelques mois d’activité lucrative lui auraient permis de revendiquer l’indemnité de chômage (cf. art. 13 al. 1 de la loi fédérale du 25 juin 1982 sur l’assurance-chômage obligatoire et l’indemnité en cas d’insolvabilité [LACI; RS 837.0]). Il est piquant par ailleurs de constater qu’à deux reprises, lorsque l’autorité intimée a requis la recourante de lui fournir des explications au sujet de son emploi, la recourante a répondu en produisant un nouveau contrat de travail. Comme on le voit, l a recourante n’a, en définitive, guère dissipé les doutes légitimes émis par l’autorité intimée au sujet de la réalité de l’activité lucrative qu’elle était censée exercer depuis le 2 avril 2018 (selon contrat du 29 mars 2018). Confrontée à ce qui précède et requise de fournir des explications lors de son audition, la recourante a maintenu qu’elle avait travaillé, que ses précédents employeurs, L.________ notamment, avaient menti sur ce point, et qu’ils étaient responsables de sa non-affiliation aux organismes d’assurances sociales. B.________ a sans doute fait des déclarations similaires sur ce point, mais les autres déclarations de la recourante sur les circonstances dans lesquelles elle aurait trouvé ces emplois suscitent une certaine perplexité. En effet, la recourante a indiqué aux enquêteurs qu’elle ne cherchait pas de travail (bien qu’elle ait déclaré en même temps qu’elle cherchait une vie meilleure en Suisse), mais que l’offre d’emploi chez D.________ s’était présentée à elle, par hasard. Quant à l’activité chez I.________, B.________ en aurait entendu parler par un ressortissant albanais dans un bar de Lausanne, bien que son frère, E.________, ait déclaré aux enquêteurs qu’il connaissait l’administrateur de cette société, K.________. Du reste, la recourante n’a guère été en mesure de donner de plus amples précisions sur ses employeurs successifs, ni sur les conditions de son travail. Ainsi, elle s’est simplement rappelée d’avoir travaillé quelques semaines pour ses deux premiers employeurs et avoir été payée cash, sans avoir à fournir de quittance. Dans le même temps, on retire des explications d’B.________ que A.________ n’aurait travaillé qu’une semaine chez D.________ et H.________. L’autorité intimée a relevé, pour sa part, que pour son emploi chez D.________, A.________ n’avait jamais transmis de numéro AVS ni de preuves concernant le versement des cotisations sociales et des salaires, ce qui accrédite les explications de L.________; ce dernier a en effet indiqué aux enquêteurs qu’il n’avait jamais conclu de contrat de travail, ni établi de fiches de salaire à l’époque où l’intéressée aurait travaillé chez D.________. S’agissant de son emploi chez H.________, A.________ a déclaré, alors qu’elle était requise de fournir des explications sur ce point, qu’elle avait reçu le paiement du salaire de main à main sans signer de quittance de versement. Quant à l’emploi chez I.________, la recourante indique avoir fourni sa prestation à ********, bien que le siège et les bureaux de cette société se trouvent à ********. En outre, on a vu plus haut que le contenu des fiches de salaire établies par cet employeur, faisant état de 155 heures de travail par mois (tout comme celles délivrées à F.________, du reste), est contredit par la recourante elle-même; en effet, cette dernière a expressément indiqué qu’au vu du peu de ménages à nettoyer, cet employeur ne pouvait pas lui donner du travail. On retire en outre de ses explications qu’elle aurait exercé son activité de nettoyeuse de manière irrégulière; en effet, certaines fiches de salaire font état d’un taux de 50% alors qu’il devait s’agir à chaque fois, selon les contrats produits, d’emplois à temps complet. Enfin, l’autorité intimée a relevé sur ce point que l'annonce de personnel en ligne n’avait été effectuée par I.________ que le 3 mars 2020, soit un an après la fin supposée des rapports de travail avec l’intéressée (intervenue le 30 avril 2019 selon ses déclarations), et seulement quelques semaines après les auditions d’B.________ et de A.________ par la Police cantonale. cc) Les explications que les recourants ont fournies à l’appui du recours, s’agissant de l’activité récente de A.________ en Suisse doivent en revanche être écartées. Comme le relève l’autorité intimée, O.________ est une entreprise appartenant à un membre de la famille d’B.________, dont les bureaux sont situés à ********/********. Or, 224 km séparent ******** de cette dernière localité, soit deux heures et demi de trajet de route. On voit très mal la recourante, qui n’a jamais allégué séjourner à l’extérieur durant la semaine, effectuer ce trajet aller-et-retour pour y exercer une activité de nettoyeuse, à mi-temps par surcroît. En outre, il est piquant de relever que le salaire mensuel brut de 2'050 francs, qui lui a été promis à compter du 1 er décembre 2020 est le même que celui figurant sur le contrat que cette même entreprise a conclu avec son beau-frère E.________ pour son activité de monteur. Quant au contrat de travail, à teneur duquel E.________, sous la raison individuelle P.________, aurait engagé sa belle-sœur en qualité de nettoyeuse à compter du 1 er mars 2021 pour un salaire horaire brut de 20 fr.50, il n’est guère plus crédible. Certes, l’inscription de cette raison individuelle figure au Registre du commerce depuis le 22 janvier 2021. On relève qu’à cette date toutefois, l’autorisation de séjour d’E.________ avait déjà été révoquée. Dans ses dernières déterminations, l’autorité intimée paraît, certes, interpréter de façon trop restrictive le contenu du contrat, aux termes duquel le lieu de travail se situe au domicile de l’employeur, pour retenir que l’activité de A.________ se limiterait à nettoyer l’appartement qu’elle occupe à ******** avec son époux et que tous deux partagent au demeurant avec leur belle-sœur, F.________, et l’époux de cette dernière, E.________. Il faut plutôt comprendre dans cette clause que l’intéressée prend son travail au domicile de l’employeur; en revanche, elle est censée exercer celui-ci à l’extérieur, que ce soit au domicile, dans les bureaux ou encore dans les locaux des clients de l’entreprise. Sans doute, les recourants ont, à l’invitation du juge instructeur, produit une affiliation de l’entreprise auprès de la Caisse cantonale de compensation AVS et de la Fondation institution supplétive LPP. Il ressort de la première de ces deux attestations que A.________ est enregistrée depuis le 1 er mars 2021. Cependant, l’extrait du compte de caisse de l’entreprise P.________ pour la période du 10 avril au 14 septembre 2021, produit par les recourants, durant laquelle A.________ est censée avoir perçu trois salaires (avril, mai, juin) ne fait état, au débit du compte de l’entreprise, d’aucun montant versé à cette dernière. Les plus sérieux doutes subsistent dès lors sur la réalité de ces deux activités, dont les recourants ne sont pas fondés à se prévaloir pour s’opposer à la révocation du permis de séjour de l’intéressée. dd) On gardera par ailleurs à l’esprit que le contrôle effectué auprès des autorités hongroises a permis de révéler que A.________, qui a admis s’être rendue dans son pays d’origine durant son séjour en Suisse, avait travaillé en Hongrie entre le 24 juillet 2018 et le 19 mai 2019 auprès de M.________, puis dès le 20 mai 2019 pour N.________, à ********, à concurrence de 40 heures par semaine. d) Dès lors, ces éléments concordants permettaient à l’autorité intimée de retenir, sans qu’il soit besoin d’attendre l’issue de la procédure pénale diligentée contre elle et B.________, que A.________ n’avait jamais rempli les conditions lui permettant de séjourner en Suisse au titre de la libre circulation. Ainsi, c’est à juste titre que son autorisation de séjour a été révoquée, vu les art. 62 al. 1 let. a LEI et 23 al. 1 OLCP.</w:t>
      </w:r>
    </w:p>
    <w:p>
      <w:r>
        <w:rPr>
          <w:b/>
        </w:rPr>
        <w:t>E. 3</w:t>
      </w:r>
    </w:p>
    <w:p>
      <w:r>
        <w:t>Le litige a trait en premier lieu à la révocation par l’autorité intimée de l’autorisation de séjour UE/AELE délivrée à A.________. Ressortissante communautaire, cette dernière peut en effet prétendre aux droits que lui confère l'Accord entre la Confédération suisse, d'une part, et la Communauté européenne et ses Etats membres, d'autre part, sur la libre circulation des personnes, conclu le 21 juin 1999 (ALCP; RS 0.142.112.681). La LEI ne s'applique aux ressortissants des Etats membres de l’UE que lorsque l'ALCP, dans sa version actuelle, n'en dispose pas autrement ou lorsqu'elle prévoit des dispositions plus favorables (cf. art. 2 al. 2 LEI ). Comme l'ALCP ne réglemente pas en tant que tel, sous réserve du respect des exigences figurant à l'art. 5 et de l' art. 6 par. 6 annexe I ALCP (v. consid. 4 infra), le retrait de l'autorisation de séjour UE/AELE, c'est l' art. 62 LEI qui est applicable (cf. ATF 147 II 1 consid. 2.4.9 p. 8; arrêts TF 2C_146/2020 du 24 avril 2020 consid. 7; 2C_362/2019 du 10 janvier 2020 consid. 5.1; 2C_44/2017 du 28 juillet 2017 consid. 4.1 et les arrêts cités). a)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 On rappelle à cet égard que sur le plan du droit interne, l’autorité compétente peut révoquer une autorisation, à l’exception de l’autorisation d’établissement, ou une autre décision fondée sur la présente loi, notamment lorsque l’étranger ou son représentant légal a fait de fausses déclarations ou a dissimulé des faits essentiels durant la procédure d’autorisation (cf. art. 62 al. 1 let. a LEI). Ainsi, u ne révocation des autorisations est possible en cas d'abus de droit, de comportement frauduleux à l’égard des autorités, lorsque l’intéressé donne de fausses indications ou dissimule des faits essentiels (Secrétariat d’Etat aux migrations [SEM], Directives et commentaires concernant l’ordonnance sur la libre circulation des personnes [Directives OLCP], état au 1 er janvier 2021, ch. 10.2.1). L'étranger est en effet tenu de collaborer à la constatation des faits et en particulier de fournir des indications exactes et complètes sur les éléments déterminants pour la réglementation du séjour (cf. art. 90 let. a LEI).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(cf. ATF 142 II 265 consid. 3.1 p. 265s.). b) On rappelle en outre que l a nature des autorisations UE/AELE n'est pas constitutive mais simplement déclarative ( ATF 136 II 329 consid.</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Quoi qu’il en soit, à supposer même que la recourante ait effectivement travaillé, comme elle le soutient, depuis le 1 er avril 2018, il apparaît, par surabondance de moyens, que la décision attaquée ne peut qu’être confirmée. En effet, la recourante a reconnu qu’elle était sans emploi depuis le 1 er mai 2019 et que son époux subvenait à ses besoins. a) L ’art. 61a al. 4 LEI prévoit qu’e 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Cette disposition doit être lue en conformité avec l’art. 6 par. 6 annexe I ALCP (ATF 147 II 1 consid. 2.2 p. 6). b) En l’occurrence, il ressort de son audition que le troisième et dernier contrat de travail liant la recourante avec un employeur – I.________ – aurait pris fin au 30 avril 2019 et que cette dernière n’exercerait plus aucune activité professionnelle depuis lors. En effet, les plus gros doutes subsistent sur ses emplois chez O.________ et E.________, P.________, comme on l’a vu plus haut. A supposer, par conséquent, que l’on retienne que la recourante ait rempli les conditions lui permettant de séjourner en Suisse au titre de la libre circulation en tant que travailleur salarié à compter du 1 er avril 2018, force serait de constater que les rapports de travail ont cessé le 30 avril 2019, soit à la fin du treizième mois de séjour. Dans le meilleur des cas pour elle, la recourante se trouverait dans la situation visée par l’art. 61a al. 4 LEI. Or, dans la mesure où, après dix-huit mois, la recourante n’a pas retrouvé d’emploi, il y aurait par conséquent lieu, pour ce seul motif, de considérer que son droit au séjour est éteint en vertu de la disposition précitée. c) Ainsi, le droit au séjour de A.________ ayant pris fin et les conditions de l’art. 23 al. 1 OLCP étant réalisées, la révocation de l’autorisation de séjour se justifie, pour ce motif également.</w:t>
      </w:r>
    </w:p>
    <w:p>
      <w:r>
        <w:rPr>
          <w:b/>
        </w:rPr>
        <w:t>E. 6</w:t>
      </w:r>
    </w:p>
    <w:p>
      <w:r>
        <w:t>On peut toutefois se demander si la recourante est fondée à invoquer d’autres dispositions de l’ALCP lui permettant de prétendre à la continuation de son séjour en Suisse.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A teneur de la Directive du Secrétariat d'Etat aux migrations (SEM) concernant l'introduction progressive de la libre circulation des personnes (II. Accord sur la libre circulation des personnes, version au 1 er novembre 2019 [ ci-après: Directives OLCP ] ),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En l’espèce, la recourante affirme sans doute avoir résidé en Suisse de façon continue depuis plus de deux ans. Elle ne fait cependant état d’aucune atteinte à sa capacité de travailler ni, a fortiori, d’une incapacité permanente de travail. Elle n’est par conséquent pas fondée à se prévaloir d’un droit de demeurer en Suisse au sens des dispositions précitées. b) aa) L' art. 6 ALCP garantit aux personnes n'exerçant pas d'activité économique le droit de séjourner sur le territoire d'une partie contractante, conformément aux dispositions de l'annexe I ALCP relatives aux non-actifs.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Il importe peu, pour apprécier la situation économique du requérant, que ce dernier génère lui-même ses moyens financiers ou que ceux-ci lui soient procurés par un tiers (ATF 142 II 35 consid. 5.1 p. 43 s.; 135 II 265 consid. 3.3 p. 269; arrêt TF 2C_840/2015 du 1 er mars 2016 consid. 3.1). bb) En la présente espèce, on ne voit pas que la recourante puisse se prévaloir d’un droit au séjour pour ressortissant de l’UE n’exerçant pas d’activité économique. Selon ses explications, la recourante serait entretenue par son époux. Elle ne saurait invoquer à son profit la jurisprudence citée plus haut, laquelle est applicable, comme on le voit, dans le cas d’un enfant mineur disposant d’un droit propre à séjourner en Suisse au titre de la libre circulation; en effet, la recourante est née en 1999. On peut laisser ouverte la question de savoir si la recourante est fondée à se prévaloir de moyens suffisants procurés par son époux qui ne jouit, vu l’art. 3 par. 1 et 2 let. a annexe I ALCP, que d’un droit dérivé du sien. B.________ a sans doute fait état de l’exercice d’une activité lucrative depuis le 30 septembre 2019 pour J.________, à ********, qui le rémunérerait à l’heure, de sorte qu’il gagnerait entre 3'200 et 3'500 fr. par mois. Or, la liquidation de cette société a été prononcée, par jugement du 7 juillet 2021. En dépit du devoir de collaboration à l’établissement des faits (art. 90 LEI) qui leur a été rappelé par avis du 11 juin 2021, les recourants n’ont fourni aucune autre indication sur l’activité d’B.________. Force est donc de retenir que ce dernier ne démontre pas qu’il dispose de moyens suffisants au sens de l’art. 24 al. 1 annexe I ALCP pour subvenir aux besoins du couple. On rappelle que pour un couple marié, le minimum vital insaisissable (cf. art. 93 de la loi fédérale du 11 avril 1889 sur la poursuite pour dettes et la faillite [LP; RS 281.1]) se monte à l’heure actuelle à 1'700 fr. par mois, ceci sans tenir compte du loyer et des primes d’assurance-maladie.</w:t>
      </w:r>
    </w:p>
    <w:p>
      <w:r>
        <w:rPr>
          <w:b/>
        </w:rPr>
        <w:t>E. 7</w:t>
      </w:r>
    </w:p>
    <w:p>
      <w:r>
        <w:t>Ressortissant d’un Etat tiers avec lequel la Suisse n’est pas liée par un traité, B.________ ne détient, pour sa part, qu’un droit dérivé de séjourner en Suisse, grâce à son union avec A.________, vu l’art. 3 par. 1 et 2 let. a annexe I ALCP. Il en résulte que le sort de ce droit dépend de celui de son épouse. A partir du moment où le droit originaire de A.________ au séjour en Suisse a pris fin, comme on l’a vu aux considérants qui précèdent, B.________ ne peut pas prétendre à la poursuite de ce séjour (cf. ATF 144 II 1 consid. 3.1 p. 4). C’est par conséquent à juste titre que l’autorisation de séjour de l’intéressé a été révoquée, vu l’art. 23 OLCP.</w:t>
      </w:r>
    </w:p>
    <w:p>
      <w:r>
        <w:rPr>
          <w:b/>
        </w:rPr>
        <w:t>E. 8</w:t>
      </w:r>
    </w:p>
    <w:p>
      <w:r>
        <w:t>Finalement, en application de l' art. 96 al. 1 LEI , qui prévoit que les autorités compétentes tiennent compte, en exerçant leur pouvoir d'appréciation, des intérêts publics, de la situation personnelle de l'étranger, ainsi que de son intégration, il convient encore de retenir que la révocation de l’autorisation de séjour est proportionnée. La situation personnelle des recourants, sans enfant et en bonne santé, qui ne vivent en Suisse que depuis trois ans sans faire preuve d’une intégration particulière ne saurait faire échec à la révocation de leurs autorisations de séjour. Aucun élément du dossier ne permettrait de retenir qu’un retour dans leur pays d'origine ne devrait être considéré comme insurmontable.</w:t>
      </w:r>
    </w:p>
    <w:p>
      <w:r>
        <w:rPr>
          <w:b/>
        </w:rPr>
        <w:t>E. 9</w:t>
      </w:r>
    </w:p>
    <w:p>
      <w:r>
        <w:t>Les considérants qui précèdent conduisent par conséquent le Tribunal à rejeter les recours et à confirmer les décisions attaquées. Vu le sort des recours, les frais d’arrêt seront mis à la charge des recourants (art. 49 al. 1, 91 et 99 LPA-VD), solidairement entre eux (art. 51 al. 2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