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PE.2020.0240 vom 30. Juni 2021</w:t>
      </w:r>
    </w:p>
    <w:p>
      <w:r>
        <w:t>VD Tribunal cantonal, 2021-06-30, FR</w:t>
      </w:r>
    </w:p>
    <w:p>
      <w:r>
        <w:rPr>
          <w:b/>
        </w:rPr>
        <w:t xml:space="preserve">Quelle: </w:t>
      </w:r>
      <w:r>
        <w:t>https://mcp.opencaselaw.ch/entscheid/vd_omni_PE.2020.0240</w:t>
      </w:r>
    </w:p>
    <w:p>
      <w:r>
        <w:t>FR: VD_OMNI PE.2020.0240 du 30 juin 2021</w:t>
      </w:r>
    </w:p>
    <w:p>
      <w:r>
        <w:t>IT: VD_OMNI PE.2020.0240 del 30 giugno 2021</w:t>
      </w:r>
    </w:p>
    <w:p>
      <w:pPr>
        <w:pStyle w:val="Heading2"/>
      </w:pPr>
      <w:r>
        <w:t>Regeste</w:t>
      </w:r>
    </w:p>
    <w:p>
      <w:r>
        <w:t>A.________ et B.________ /Service de la population (SPOP) | Refus du SPOP de délivrer une autorisation d’entrée et de séjour en faveur d'un ressortissant camerounais de 19 ans, dont la mère séjourne en Suisse. L’Ambassade de Suisse à Yaoundé a émis des doutes légitimes sur le lien de filiation entre la mère et le fils, recommandant aux autorités suisses d’ordonner un test ADN; les recourants n'ont pas levé ces doutes. Les fiches des salaires perçus par la mère que les recourants ont produites ne suffisent pas pour écarter tout risque concret de dépendance de l'aide sociale, ce d'autant moins que la mère a perçu des prestations de l’assistance publique pour plus de 50'000 francs. La mère a attendu deux ans et trois mois après l’échéance du délai pour demander la délivrance d’une autorisation de séjour en faveur de son fils au titre du regroupement familial. C’est seulement si des raisons familiales majeures imposent la présence du fils en Suisse qu’une autorisation de séjour pourrait être délivrée à ce dernier; le peu qu’en disent les recourants ne permet en tout cas pas de retenir que la prise en charge du fils au Cameroun n'est plus garantie, ni que ce dernier serait livré à lui-même dans son pays d'origine, ce d'autant moins qu'âgé de 19 ans, il est en mesure d’acquérir une certaine autonomie. Rejet du recours et confirmation de la décision attaquée.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recourants sont directement touchés par la décision attaquée, A.________ l’étant dans la mesure où l’autorité intimée a refusé de délivrer à son fils B.________ l’autorisation requise (cf. art. 75 al. 1 let. a et 99 LPA-VD). Le recours a été formé en temps utile (art. 95 LPA-VD) et satisfait aux autres conditions formelles de recevabilité (art. 79 al. 1 et 99 LPA-VD). Il y a donc lieu d’entrer en matière.</w:t>
      </w:r>
    </w:p>
    <w:p>
      <w:r>
        <w:rPr>
          <w:b/>
        </w:rPr>
        <w:t>E. 2</w:t>
      </w:r>
    </w:p>
    <w:p>
      <w:r>
        <w:t>Est litigieux dans le cas d’espèce le refus de l'autorité intimée de délivrer une autorisation d’entrée et de séjour en faveur de B.________.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b) En l'occurrence, ressortissants du Cameroun, les recourants ne peuvent se prévaloir d'aucun traité que la Suisse aurait conclu avec leur pays d'origine. Le recours s'examine par conséquent au regard du droit interne, soit essentiellement de la loi fédérale du 16 décembre 2005 sur les étrangers et l'intégration (LEI; RS 142.20) et ses ordonnances d’application , cela sous réserve de la Convention de sauvegarde des droits de l'homme et des libertés fondamentales du 4 novembre 1950 (CEDH; RS 0.101) .</w:t>
      </w:r>
    </w:p>
    <w:p>
      <w:r>
        <w:rPr>
          <w:b/>
        </w:rPr>
        <w:t>E. 3</w:t>
      </w:r>
    </w:p>
    <w:p>
      <w:r>
        <w:t>Aux termes de l’art. 44 al. 1 LEI, dans sa teneur en vigueur depuis le 1 er janvier 2019, donc applicable dans la présente procédure (art. 126 al. 2 LEI par analogie), le conjoint étranger du titulaire d’une autorisation de séjour ainsi que ses enfants célibataires étrangers de moins de 18 ans peuvent obtenir une autorisation de séjour et la prolongation de celle-ci aux conditions suivantes: ils vivent en ménage commun avec lui (let. a); ils disposent d’un logement approprié (let. b); ils ne dépendent pas de l’aide sociale (let. c); ils sont aptes à communiquer dans la langue nationale parlée au lieu de domicile (let. d); la personne à l’origine de la demande de regroupement familial ne perçoit pas de prestations complémentaires annuelles au sens de la LPC ni ne pourrait en percevoir grâce au regroupement familial (let. e). a) aa)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(ATF 135 I 143 consid. 1.3.1 p. 145 s.; cf. arrêt TF 2C_360/2016 consid. 5.1; 2C_147/2015 du 22 mars 2016 consid. 2.2.1). Le Tribunal fédéral, dans l'ATF 137 I 284 consid. 2.6, l'a rappelé en d'autres termes: la personne qui possède le droit de séjourner en Suisse - c'est-à-dire une personne qui détient un droit durable de séjour - doit en principe pouvoir obtenir le regroupement familial au regard des art. 8 CEDH et 13 Cst. (cf. également ATF 130 II 281 consid. 3.2.2). Il s’agit d’une disposition potestative, de sorte que l’octroi de l’autorisation de séjour est laissé à l’appréciation de l’autorité compétente (art. 96 LEI) et que le conjoint et/ou les enfants du titulaire de l’autorisation de séjour ne peuvent pas se prévaloir d’un droit au regroupement familial sur la base de l’art. 44 LEI (ATF 146 I 185 consid. 6.1 p. 190; 137 I 284 consid. 1.2 p. 287 et les arrêts cités). Selon ce dernier arrêt, il convient, en présence d'un étranger qui possède un droit durable à séjourner en Suisse, dans un souci de cohérence avec la législation interne, de soumettre le regroupement familial aux conditions de l'art. 44 LEI, conditions qui sont au demeurant compatibles avec l'art. 8 CEDH (ATF 137 I 284 consid. 2.6). L'art. 44 LEI ne confère certes pas en lui-même un droit à une autorisation de séjour, puisque celle-ci est potestative.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Toujours selon l'ATF 137 I 284 consid. 2.6, confirmé à l'ATF 139 I 330 consid. 2.4.1,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est potentiellement en présence de telles raisons si les conditions de l'art. 44 LEI ne sont pas remplies ou si l'une des situations d'extinction du droit au regroupement prévues à l'art. 51 al. 2 LEI (qui renvoie aux motifs de révocation de l'art. 62 al. 1 LEI) est réalisée (ATF 139 I 330 consid. 2.4.1 et 2.4.2 p. 337; 137 I 284 consid. 2.6 et 2.7 p. 292):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remplies (arrêt TF 2C_207/2017 du 2 novembre 2017 consid. 5.1 et les arrêts cités; cf. aussi 2C_943/2018 du 22 janvier 2020 consid. 3.1). Il faut ajouter à cela le respect des délais légaux imposés par l'art. 47 LEI en lien avec l'art. 73 de l'ordonnance fédérale du 24 octobre 2007 relative à l'admission, au séjour et à l'exercice d'une activité lucrative ([OASA; RS 142.201]; ATF 146 I 185 consid. 6.2 p. 191; arrêt TF 2C_888/2011 du 20 juin 2012 consid. 2.3). bb) On relève, dans le cas d’espèce, que, dans sa communication du 10 décembre 2019 aux autorités suisses, l’Ambassade de Suisse à Yaoundé a émis des doutes légitimes sur le lien de filiation A.________ et B.________; elle a même recommandé aux autorités suisses d’ordonner un test ADN. Il appert en effet que les conditions dans lesquelles le jugement supplétif du 27 juin 2017a été rendu ne sont pas claires. L’acte de naissance original aurait apparemment été égaré mais la souche n’a pas été retrouvée à la mairie du lieu de naissance de l’enfant, ce qui pourrait signifier que celle-ci n’a pas été déclarée. De plus, ce jugement fait suite à la requête du dénommé C.________, dont on ignore à quel titre (lien de parenté, mandat, procuration etc.) il est intervenu pour obtenir qu’un acte de naissance soit établi en faveur de B.________. En outre, l’acte de naissance du 2 février 2018 est incomplet, dans la mesure où ne figure pas la filiation paternelle de l’enfant. Celle-ci figure en revanche sur l’acte dont une copie – difficilement lisible – a été jointe à l’appui de la demande du 14 juin 2019 ; le père de l’enfant serait le dénomméD.________. Enfin, on ignore si, au moment où la demande a été déposée, A.________ disposait du droit de garde sur B.________, qui était encore mineur. Les recourants ne s’expriment pas sur ces questions, qui peuvent de toute façon demeurer ouvertes. b) aa) Les moyens financiers dont il est question à l’art. 44 al. 1 let. c LEI doivent au moins correspondre aux normes de la Conférence suisse des institutions d'action sociale (Normes CSIAS; cf. Secrétariat d’Etat aux migrations [SEM], Directives et commentaires, I. Domaine des étrangers [Directives LEI], état au 1 er janvier 2021, ch. 6.4.1.3). En outre, l’autorité compétente peut révoquer une autorisation, à l’exception de l’autorisa­tion d’établissement, ou une autre décision fondée sur la présente loi, dans les cas suivants: notamment si l'étranger lui-même ou une personne dont il a la charge dépend de l'aide sociale (cf. art. 62 al. 1 let. e LEI).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(ATF 137 I 351 consid. 3.9; 122 II 1 consid. 3c). Une révocation entre en considération lorsqu'une personne a reçu des aides financières élevées et qu'on ne peut envisager qu'elle puisse pourvoir à son entretien dans le futur (arrêts TF 2C_923/2017 du 3 juillet 2018 consid. 4.2; 2C_547/2017 du 12 décembre 2017 consid. 3.1 et les références citées). A la différence de l'art. 63 al. 1 let. c LEI qui concerne les autorisations d'établissement, l'art. 62 al. 1 let. e LEI ne prévoit cependant pas que la personne dépende "durablement et dans une large mesure" de l'aide sociale (arrêts TF 2C_184/2018 du 16 août 2018 consid. 2.3; 2C_923/2017 du 3 juillet 2018 consid. 4.2; 2C_834/2016 du 31 juillet 2017 consid. 2.1; 2C_780/2013 du 2 mai 2014 consid. 3.3.1; 2C_1228/2012 du 20 juin 2013 consid. 2.3). bb) En l’occurrence, il n’est pas possible d’évaluer favorablement la situation financière d’A.________ au regard des art. 44 al. 1 let. c et 62 al. 1 let. e LEI. Certes, cette dernière a obtenu en juin 2018 un diplôme d’assistante de soins en gérontologie; elle exerce sa profession depuis le mois de février 2019, mais dans le cadre de missions intérimaires qui lui sont confiées par une entreprise de travail temporaire. Seules les fiches des salaires perçus durant les mois de février à avril 2019 ont été produites; cela est d’autant moins suffisant pour écarter tout risque concret de dépendance de l'aide sociale qu’A.________ a, de septembre 2016 à janvier 2019, perçu des prestations de l’assistance publique pour un montant total de 53'298 fr.45. Ceci étant, ce point peut lui aussi demeurer non résolu, dans la mesure où il appert que l’autorité intimée n’a, de toute façon, pas abusé de la liberté d’appréciation qui lui est reconnue en la matière en refusant de donner une suite positive à la demande dont les recourants l’ont saisie.</w:t>
      </w:r>
    </w:p>
    <w:p>
      <w:r>
        <w:rPr>
          <w:b/>
        </w:rPr>
        <w:t>E. 3.10</w:t>
      </w:r>
    </w:p>
    <w:p>
      <w:r>
        <w:t>p. 110; 137 II 393 consid. 3.3 p. 397). b) En l’occurrence, A.________ s’est vu délivrer une autorisation de séjour le 11 mars 2016. Or, B.________ était, à ce moment, âgé de plus de douze ans. Elle disposait donc, vu l’art. 47 al. 3 let. b LEI, d’un délai échéant le 11 mars 2017 pour saisir l’autorité intimée d’une demande de délivrance d’une autorisation de séjour en faveur de son fils au titre du regroupement familial. Or, A.________ a attendu le 14 juin 2019 pour agir, soit deux ans et trois mois après l’échéance de ce délai. Selon ses explications, ce retard s’expliquerait par les complications administratives en relation avec l’acte de naissance de son fils. On relève en effet que l’autorité judiciaire compétente au Cameroun a été saisie d’une demande en vue de l’établissement d’un acte de naissance de l’intéressé, le 14 septembre 2016; toutefois, lorsque le jugement ordonnant l’établissement dudit acte a été rendu, soit le 27 juin 2017, le délai imparti par la disposition précitée était déjà échu. A supposer encore – mais ce qui est plus douteux, cette circonstance étant réservée aux cas dans lesquels la filiation n’était initialement pas connue ou était litigieuse (Directives LEI, ch. 6.10.1) – que l’on tienne compte de la date de l’établissement du lien familial, comme le prévoient également les art. 47 al. 3 let. b LEI et 73 al. 2 OASA, force serait de constater que l’acte de naissance de B.________ a été établi le 2 février 2018, de sorte que la demande, déposée un an, quatre mois et deux semaines après l’échéance du délai, est de toute façon tardive. c) Dès lors, il n’y a pas ici de place pour la prolongation ou la restitution d’un délai légal de droit matériel, comme les recourants paraissent le demander. On observe du reste sur ce dernier point que rien n’empêchait A.________ de déposer la demande de regroupement familial avant le 11 mars 2017 et de produire ultérieurement le jugement supplétif du 27 juin 2017. Par conséquent, c’est seulement si des raisons familiales majeures imposent la présence de B.________ en Suisse qu’une autorisation de séjour pourra être délivrée à ce dernier.</w:t>
      </w:r>
    </w:p>
    <w:p>
      <w:r>
        <w:rPr>
          <w:b/>
        </w:rPr>
        <w:t>E. 4</w:t>
      </w:r>
    </w:p>
    <w:p>
      <w:r>
        <w:t>a) L’art. 47 LEI précise que le regroupement familial doit être demandé dans les cinq ans. Pour les enfants de plus de 12 ans, le regroupement doit intervenir dans un délai de 12 mois (al. 1). Les délais commencent à courir (al. 3): pour les membres de la famille d’étrangers, lors de l’octroi de l’autorisation de séjour ou d’établissement ou lors de l’établissement du lien familial (let. b; cf. en outre art. 73 al. 2 OASA). Passé ce délai, le regroupement familial différé n’est autorisé que pour des raisons familiales majeures. Si nécessaire, les enfants de plus de 14 ans sont entendus (al. 4). Le moment déterminant du point de vue de l'âge comme condition du droit au regroupement familial en faveur d'un enfant est celui du dépôt de la demande (ATF 136 II 497 consid. 3.7 p. 504). Il y a lieu de tenir compte à cet égard du sens et des buts de l'art. 47 LEI; en introduisant le système des délais, le législateur a en effet voulu faciliter l'intégration précoce des enfants (arrêts TF 2C_323/2018 précité consid. 8.2.2; 2C_1154/2016 du 25 août 2017 consid. 2.2.2; 2C_914/2014 du 18 mai 2015 consid. 4.1) qui, notamment devraient pouvoir bénéficier de la scolarisation la plus complète possible en Suisse (ATF 133 II 6 consid. 5.4 p. 20 s.; arrêt TF 2C_147/2015 du 22 mars 2016 consid. 2.4.1). Les délais fixés par l'art. 47 LEI s'appliquent indépendamment du fait que la personne étrangère bénéficie d'une simple autorisation de séjour ou d'une autorisation d'établissement et qu'elle ait droit ou non au regroupement familial (ATF 137 II 393 consid. 3.3 p. 395; arrêt TF 2C_1154/2016, déjà cité, consid. 2.2.1) . La naissance ultérieure d'un droit (par ex. lors de l'octroi d'une autorisation d’établissement ou du mariage avec un citoyen suisse) fait courir un nouveau délai pour le regroupement familial, à condition cependant que le regroupement de l'enfant ait déjà été demandé sans succès auparavant, et ce dans les délais impartis (ATF 145 II 105 consid.</w:t>
      </w:r>
    </w:p>
    <w:p>
      <w:r>
        <w:rPr>
          <w:b/>
        </w:rPr>
        <w:t>E. 5</w:t>
      </w:r>
    </w:p>
    <w:p>
      <w:r>
        <w:t>a) Les raisons familiales majeures au sens des art. 47 al. 4 LEI et 73 al. 3 OASA peuvent être invoquées, selon l'art. 75 OASA,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(arrêts TF 2C_998/2018 du 24 mai 2019 consid. 5.1.1; 2C_323/2018 du 21 septembre 2018 consid. 8.2.1; 2C_914/2014 du 18 mai 2015 consid. 4.1; 2C_303/2014 du 20 février 2015 consid. 6.1; 2C_888/2011 du 20 juin 2012 consid. 3.1), parmi lesquelles figure l'intérêt de l'enfant à maintenir des contacts réguliers avec ses parents, ainsi que l'exige l'art. 3 par. 1 de la convention relative aux droits de l’enfant, ratifiée par la Suisse le 24 février 1997 ([CDE; RS 0.107]; cf. arrêt TF 2C_207/2017 du 2 novembre 2017 consid. 5.3.1 et les références). L'intérêt de l'enfant n'est donc pas un critère exclusif, mais un élément d'appréciation dont l'autorité doit tenir compte (cf. ATF 144 I 91 consid. 5.2 p. 98; 139 I 315 consid. 2.4 p. 321; arrêt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(arrêts TF 2C_153/2018 du 25 juin 2018 consid. 5.2; 2C_386/2016 du 22 mai 2017 consid. 2.3.1).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TF 2C_677/2018 du 4 décembre 2018 consid. 5.1; 2C_1/2017 du 22 mai 2017 consid. 4.1.3). D'une façon générale, il ne doit être fait usage de l'art. 47 al. 4 LEI qu'avec retenue. Les raisons familiales majeures doivent toutefois être interprétées d'une manière conforme au droit fondamental au respect de la vie familiale (art. 13 Cst. et 8 CEDH; ATF 146 I 185 p. 192; arrêts TF 2C_153/2018 du 25 juin 2018 consid. 5.2; 2C_1172/2016 du 26 juillet 2017 consid. 4 .3.1).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pp. 192/193; arrêt 2C_323/2018 du 21 septembre 2018 consid. 8.2.2 et les références aux travaux parlementaires et arrêts cités).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(ATF 137 I 284 consid. 2.2 p. 289; 133 II 6 consid. 3.1.2 p. 11; arrêts TF 2C_677/2018 du 4 décembre 2018 consid. 5.1; 2C_207/2017 du 2 novembre 2017 consid. 5.3.2; 2C_303/2014 du 20 février 2015 consid. 6.1;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Ainsi, d'une manière générale, plus l'enfant a vécu longtemps à l'étranger et se trouve à un âge proche de la majorité, plus les motifs propres à justifier le déplacement de son centre de vie doivent apparaître sérieux et solidement étayés (cf. arrêts TF 2C_1025/2017 du 22 mai 2018 consid. 6.1; 2C_787/2016 du 18 janvier 2017 consid. 6.2).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Il y a des raisons familiales majeures lorsque des enfants se trouveraient livrés à eux-mêmes dans leur pays d'origine (par ex. décès ou maladie de la personne qui en a la charge, arrêts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LEI qui autorise le regroupement familial quel que soit l'âge de l'enfant (arrêts TF 2C_781/2017 précité consid. 3.3; 2C_247/2012 du 2 août 2012 consid. 3.3; 2C_752/2011 du 2 mars 2012 consid. 7.2).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b)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145 I 227 consid. 3.1 p. 230/231;  140 I 77 consid. 5.2 p. 80 s.; 137 I 113 consid. 6.1 p. 118).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Il s'agit là d'une jurisprudence constante et bien établie (notamment ATF 136 II 497 consid. 3.2 p. 500; 130 II 137 consid. 2 p. 141; 129 II 11 consid. 2 p. 13 s.; 120 Ib 257 consid. 1f p. 262; aussi arrêts TF 2A.316/2006 du 19 décembre 2006 consid. 1.1.2, non publié in ATF 133 II 6; 2C_1015/2014 du</w:t>
      </w:r>
    </w:p>
    <w:p>
      <w:r>
        <w:rPr>
          <w:b/>
        </w:rPr>
        <w:t>E. 6</w:t>
      </w:r>
    </w:p>
    <w:p>
      <w:r>
        <w:t>Les considérants qui précèdent conduisent par conséquent au rejet du recours et à la confirmation de la décision attaquée. Le sort du recours commande que les recourants en supportent les frais (art. 49 al. 1, 91 et 99 LPA-VD), solidairement entre eux (art. 51 al. 2 LPA-VD). Pour le même motif,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