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PE.2020.0204 vom 12. Oktober 2020</w:t>
      </w:r>
    </w:p>
    <w:p>
      <w:r>
        <w:t>VD Tribunal cantonal, 2020-10-12, FR</w:t>
      </w:r>
    </w:p>
    <w:p>
      <w:r>
        <w:rPr>
          <w:b/>
        </w:rPr>
        <w:t xml:space="preserve">Quelle: </w:t>
      </w:r>
      <w:r>
        <w:t>https://mcp.opencaselaw.ch/entscheid/vd_omni_PE.2020.0204</w:t>
      </w:r>
    </w:p>
    <w:p>
      <w:r>
        <w:t>FR: VD_OMNI PE.2020.0204 du 12 octobre 2020</w:t>
      </w:r>
    </w:p>
    <w:p>
      <w:r>
        <w:t>IT: VD_OMNI PE.2020.0204 del 12 ottobre 2020</w:t>
      </w:r>
    </w:p>
    <w:p>
      <w:pPr>
        <w:pStyle w:val="Heading2"/>
      </w:pPr>
      <w:r>
        <w:t>Regeste</w:t>
      </w:r>
    </w:p>
    <w:p>
      <w:r>
        <w:t>A.________/Service de la population (SPOP) | Refus du renouvellement de l'autorisation de séjour d'un ressortissant sénégalais confirmé par la CDAP (arrêt PE.2018.0081 du 19 décembre 2018). Nouvelle demande tendant à l'autorisation de séjour, déclarée irrecevable par l'autorité. En tant qu'elle a été être traitée comme une demande de réexamen, la demande devait être déclarée irrecevable. A l’appui de sa nouvelle demande, le recourant invoque les éléments déjà écartés dans l'arrêt précité; l’autorité intimée n’était dès lors pas tenue d’entrer en matière sur un nouvel examen. Rejet du recours, dans la mesure de sa recevabilité.</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transmis par l’autorité intimée à la CDAP (cf. art. 7 al. 1 LPA-VD), est formellement recevable.</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du Tribunal fédéral 2C_1/2015 du 13 février 2015 consid. 4.2; 2C_225/2014 du 20 mars 2014 consid. 5.1 et les références). Une demande de reconsidération est une requête adressée à l'autorité qui a rendu une décision en vue d'obtenir la modification ou l'annulation de celle-ci. Indépendamment du fait qu'elle s'appelle "nouvelle demande" ou demande de reconsidération, cette requête a ainsi pour caractéristique d'avoir le même objet qu'une précédente procédure et de s'adresser à la même autorité que celle qui a rendu la décision dans cette précédente procédure (cf. TF 2D_5/2020 du 2 avril 2020 consid. 3.2 dans un cas où les autorités de police des étrangers d'un canton avaient traité – à tort –une [première] demande d'autorisation déposée auprès d'elles comme une demande de reconsidération, en se référant à la décision négative de l'autorité de police des étrangers d'un autre canton). bb) Ces principes sont codifiés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découverts postérieurement (arrêts PE.2018.0413 du 16 janvier 2019 consid. 6a; PE.2017.0028 du 22 février 2017 consid. 2a; PE.2016.0212 du 1 er février 2017 consid. 3b).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cc)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 droit des étrangers n'échappe pas à cette règle (arrêts du TF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 b) Selon la jurisprudence du Tribunal fédéral (voir aussi CDAP PE.2020.0116 du 2 juillet 2020 consid. 2a), le recours en matière de droit public étant une voie de droit ordinaire de nature réformatoire, son admission ou son rejet sur la base des faits constatés dans la décision attaquée conduit à ce que l'arrêt du Tribunal fédéral se substitue à la décision attaquée. Dans cette hypothèse, la partie qui entend faire valoir un motif de révision doit former la demande de révision devant le Tribunal fédéral dont l'arrêt constitue alors la seule décision en force susceptible d'être révisée pour les motifs énumérés aux art. 121 et 123 de la loi du 17 juin 2005 sur le Tribunal fédéral (LTF; RS 173.10) (ATF 144 I 208 consid. 3.1; TF 2C_810/2009 du 26 mai 2010 consid. 3.1.2). En revanche, la demande en révision doit être formée devant l'instance précédente lorsque le recours en matière de droit public a été déclaré irrecevable ou lorsque le motif de la demande en révision porte sur des aspects qui n'étaient plus litigieux en procédure principale devant le Tribunal fédéral (TF 2C_810/2009 du 26 mai 2010 consid. 3.1.2). Ainsi, toujours selon la jurisprudence du Tribunal fédéral (voir aussi CDAP arrêts PE.2020.0135 du 18 septembre 2020 [ayant fait l’objet d’une coordination selon l’art. 34 ROTC]; PE.2020.0116 du 2 juillet 2020 consid. 2a), lorsqu'une décision initiale du SPOP a été confirmée par la CDAP, puis par le Tribunal fédéral, le jugement de la CDAP, respectivement l'arrêt du TF, se sont successivement substitués aux prononcés attaqués en raison de l'effet dévolutif des recours. Une demande de réexamen, au sens propre du terme, de la décision initiale du SPOP ou de l'arrêt de la CDAP n'est dès lors plus possible et doit être déclarée irrecevable. Dans ces circonstances, seul peut faire l'objet d'un recours le refus d'octroyer une nouvelle autorisation de police des étrangers (TF 2C_75/2020 du 8 juin 2020 consid. 2 à 4; 2C_1120/2018 du 17 décembre 2018 consid. 4 et 5; 2C_848/2019 du 11 octobre 2019 consid. 3; voir également 2C_497/2019 du 12 juillet 2019 consid. 5.2). c) En cas de dépôt d'une nouvelle demande d'autorisation, l'on ne se trouve pas dans une situation de réexamen au sens propre du terme. Il n'en demeure pas moins que, à l'instar d'une demande de réexamen au sens strict, ces nouvelles requêtes ne doivent pas non plus permettre à un étranger de remettre en cause sans cesse une décision mettant fin au titre de séjour (arrêt 2C_1224/2013 du 12 décembre 2014 consid. 4.2 et les arrêts cités).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p. 181).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2C_862/2018 du 15 janvier 2019 consid. 3.1 et les arrêts cités).</w:t>
      </w:r>
    </w:p>
    <w:p>
      <w:r>
        <w:rPr>
          <w:b/>
        </w:rPr>
        <w:t>E. 2</w:t>
      </w:r>
    </w:p>
    <w:p>
      <w:r>
        <w:t>L'autorité peut renoncer à l'échange d'écritures ou, après celui-ci, à toute autre mesure d'instruction, lorsque le recours paraît manifestement irrecevable, bien ou mal fondé (art. 82 al. 1 LPA-VD). Dans ces cas, elle rend à bref délai une décision d'irrecevabilité, d'admission ou de rejet sommairement motivée (al. 2).</w:t>
      </w:r>
    </w:p>
    <w:p>
      <w:r>
        <w:rPr>
          <w:b/>
        </w:rPr>
        <w:t>E. 3</w:t>
      </w:r>
    </w:p>
    <w:p>
      <w:r>
        <w:t>L’autorité intimée n’est pas entrée en matière sur la demande du 21 juillet 2020, qu’elle a traitée comme une demande de nouvel examen (ou de reconsidération) de sa décision négative du 29 décembre 2017. a) aa)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w:t>
      </w:r>
    </w:p>
    <w:p>
      <w:r>
        <w:rPr>
          <w:b/>
        </w:rPr>
        <w:t>E. 4</w:t>
      </w:r>
    </w:p>
    <w:p>
      <w:r>
        <w:t>a) Dans le cas d’espèce, la décision du 29 décembre 2017 a été confirmée par la CDAP dans son arrêt PE.2018.0081 du 19 décembre 2018. Dès lors, elle ne pouvait, en vertu de la jurisprudence précitée (cf. consid. 3b), faire l'objet d'un réexamen. Par conséquent, en tant qu'elle a été être traitée comme une demande de réexamen, la demande du 21 juillet 2020 devait être déclarée irrecevable pour ce seul motif. Dans cette mesure, la décision attaquée doit être confirmée. b) Par surabondance, l'on retiendra également que c'est à juste titre que l’autorité intimée a déclaré irrecevable la demande du 21 juillet 2020 faute de faits nouveaux décisifs. Le recourant n’invoque aucun fait nouveau, ni une modification des circonstances justifiant qu’il soit procédé à un nouvel examen de la décision négative du 29 décembre 2017. Il se contente d’invoquer son long séjour en Suisse et son intégration; il rappelle à cet égard qu’il a toujours travaillé jusqu’à son licenciement le 2 juillet 2020, qu’il souhaite retrouver un emploi et que ses enfants vivant au Portugal sont à sa charge. On relève sur ce point que le recourant a été autorisé à travailler durant la procédure ayant abouti à l’arrêt du 19 décembre 2018. La perte abrupte d’emploi est consécutive à la confirmation par la CDAP de la décision négative de l’autorité intimée du 29 décembre 2017. Il ne s’agit nullement d’un fait important dont le recourant n'avait pas connaissance dans la procédure précédente, qu'il lui aurait été impossible d'invoquer dans celle-ci. c) Enfin, c’est à juste titre que la demande du 21 juillet 2020 a également été traitée comme une nouvelle demande. Il importe d'examiner à cet égard si cette demande était recevable et si le recourant a fait valoir une modification notable des circonstances ou l'existence de motifs de révision, de nature à imposer un nouvel examen, soit une nouvelle pesée des intérêts (cf. arrêt 2C_862/2018 précité consid. 3.1). La demande initiale du recourant, du 26 novembre 2016, et celle du 21 juillet 2020 reposent sur le même fondement juridique, à savoir l'art. 30 al. 1 let. b de la loi fédérale du 16 décembre 2005 sur les étrangers et l’intégration (LEI; RS 142.20), disposition qui permet de déroger aux conditions d'admission pour tenir compte d'un cas individuel d'extrême gravité. Dans le recours, dont le sort a été tranché par l’arrêt du 19 décembre 2018, le recourant soutenait déjà que l’autorité intimée aurait dû lui délivrer l’autorisation de séjour requise, relevant que son renvoi de Suisse entraînerait de lourdes conséquences personnelles et financières pour lui et ses proches, qu’il serait extrêmement bien intégré et travaillerait en Suisse depuis bientôt dix ans. Or, ces moyens ont été écartés dans l’arrêt précité, auquel il est renvoyé. A l’appui de sa nouvelle demande, le recourant invoque les mêmes éléments, ce qui n’était pas de nature à imposer à l’autorité intimée un nouvel examen. Cette dernière n’était dès lors pas tenue d’entrer en matière.</w:t>
      </w:r>
    </w:p>
    <w:p>
      <w:r>
        <w:rPr>
          <w:b/>
        </w:rPr>
        <w:t>E. 5</w:t>
      </w:r>
    </w:p>
    <w:p>
      <w:r>
        <w:t>Les considérants qui précèdent conduisent ainsi le Tribunal à rejeter le recours dans sa mesure de sa recevabilité, par arrêt sommairement motivé. Il sera statué sans frais, ni dépens (cf. art. 49 al. 1, 50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