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PE.2020.0198 vom 1. Februar 2021</w:t>
      </w:r>
    </w:p>
    <w:p>
      <w:r>
        <w:t>VD Tribunal cantonal, 2021-02-01, FR</w:t>
      </w:r>
    </w:p>
    <w:p>
      <w:r>
        <w:rPr>
          <w:b/>
        </w:rPr>
        <w:t xml:space="preserve">Quelle: </w:t>
      </w:r>
      <w:r>
        <w:t>https://mcp.opencaselaw.ch/entscheid/vd_omni_PE.2020.0198</w:t>
      </w:r>
    </w:p>
    <w:p>
      <w:r>
        <w:t>FR: VD_OMNI PE.2020.0198 du 1 février 2021</w:t>
      </w:r>
    </w:p>
    <w:p>
      <w:r>
        <w:t>IT: VD_OMNI PE.2020.0198 del 1 febbraio 2021</w:t>
      </w:r>
    </w:p>
    <w:p>
      <w:pPr>
        <w:pStyle w:val="Heading2"/>
      </w:pPr>
      <w:r>
        <w:t>Regeste</w:t>
      </w:r>
    </w:p>
    <w:p>
      <w:r>
        <w:t>A.________ /Service de la population (SPOP) | Rejet du recours pour déni de justice (retard à statuer) d'un étranger admis provisoirement qui a demandé l'octroi d'une autorisation de séjour. Certes, au moment du dépôt du recours, huit mois se sont écoulés depuis la réception par l’autorité intimée d’une partie des pièces dont elle avait requis la production, sans que cette dernière ne statue sur la demande de délivrance d'un permis de séjour. Non sans hésitation, on peut encore considérer une telle durée de traitement comme admissible, compte tenu du plan de continuité, en vigueur du 16 mars au 8 juin 2020, durant lequel l'activité de l’administration a été réorganisée pour des raisons sanitaires, ce qui a pu générer du retard dans le traitement de certains dossiers, dont celui du recourant.</w:t>
      </w:r>
    </w:p>
    <w:p>
      <w:pPr>
        <w:pStyle w:val="Heading2"/>
      </w:pPr>
      <w:r>
        <w:t>Erwägungen</w:t>
      </w:r>
    </w:p>
    <w:p>
      <w:r>
        <w:rPr>
          <w:b/>
        </w:rPr>
        <w:t>E. 1</w:t>
      </w:r>
    </w:p>
    <w:p>
      <w:r>
        <w:t>er décembre 2016). Dans une autre affaire (PS.2016.0061 du 18 octobre 2016 consid. 2), le Tribunal a en revanche considéré que, en rapport avec une cause prête à juger à la fin du mois d'avril 2016, le fait d'annoncer au mois d'août 2016 que la décision n'interviendrait pas avant la fin de l'année 2016 ne permettait pas de considérer que la durée globale de la procédure n'était pas raisonnable (dans une affaire dans laquelle la durée de la procédure n'entraînait pas de préjudice pour la recourante). De même, une durée d’un peu plus de trois mois, durant laquelle l’autorité est demeurée inactive, n’a pas été considérée comme excessivement longue (arrêt PE.2020.0115 du 19 août 2020). c) S’il est admis, le recours pour déni de justice conduit au prononcé d’une décision en constatation de droit par l’autorité de recours; celle-ci ne statue pas elle-même au fond (arrêts GE.2014.0197 du 4 mai 2015 consid. 4b; AC.2012.0344 du 22 mai 2013, consid. 3; CR.2013.0004, du 28 mars 2013 consid. 3 et les arrêts cités; cf. ATAF 2010/53 consid. 1.2.3; 2009/1 consid. 4.2). L’autorité de recours ordonne dans ce cas à l’autorité intimée de statuer à bref délai, voire au besoin d’instruire sans désemparer (Jacques Dubey/Jean-Baptiste Zufferey, Droit administratif général, Bâle 2014, n°2009, p. 704).</w:t>
      </w:r>
    </w:p>
    <w:p>
      <w:r>
        <w:rPr>
          <w:b/>
        </w:rPr>
        <w:t>E. 2</w:t>
      </w:r>
    </w:p>
    <w:p>
      <w:r>
        <w:t>a) En la présente espèce, le recourant a saisi l’autorité intimée, le 3 décembre 2019, d’une demande en vue de la délivrance d’une autorisation de séjour. Par conséquent, il a droit à ce que cette dernière statue sur cette demande. Demeuré sans nouvelles depuis son envoi du 23 janvier 2020, il est, à deux reprises le 8 juin et le 21 juillet 2020, intervenu auprès de l’autorité intimée afin qu’elle rende sa décision; cette dernière lui a indiqué que sa demande était en cours de traitement. En revanche, l’autorité intimée n’a apparemment pas reçu son courrier du 26 août 2020. Au moment du dépôt du recours, huit mois s’étaient ainsi écoulés depuis la réception par l’autorité intimée d’une partie des pièces dont elle avait requis la production le 16 décembre 2019. Sans doute, le plan de continuité, durant laquelle l’activité de l’administration publique a dû être réorganisée pour des raisons sanitaires (pandémie de Covid-19), a été mis en vigueur du 16 mars au 8 juin 2020. Cela a pu générer du retard dans le traitement de certains dossiers, dont celui du recourant. On ignore cependant si, durant les cinq mois restants, l’autorité intimée est demeurée active; cela ne ressort en tout cas pas du dossier. Cette seule constatation ne suffit toutefois pas pour retenir à l’encontre de l’autorité intimée un déni de justice formel. b) On rappelle en substance que, pour prétendre à la délivrance d’une autorisation de séjour, le recourant, ressortissant d’un Etat tiers, doit remplir les conditions de l’art. 30 al. 1 let. b de la loi fédérale du 16 décembre 2005 sur les étrangers ([LEtr] depuis le 1 er janvier 2019: loi fédérale sur les étrangers et l’intégration [LEI; RS 142.20]), aux termes duquel il est possible de déroger aux conditions d'admission prévues aux dispositions précitées dans le but notamment de tenir compte des cas individuels d'une extrême gravité ou d’intérêts publics majeurs. En raison de sa formulation potestative, cette disposition ne lui confère aucun droit (arrêt TF 2C_276/2017 du 4 avril 2017 consid. 2.1). Les critères dont il convient de tenir compte pour examiner la notion de cas individuel d'extrême gravité sont précisés à l'art. 31 al. 1 de l'ordonnance du 24 octobre 2007 relative à l'admission, au séjour et à l'exercice d'une activité lucrative (OASA; RS 142.201) comme il suit: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l’État de provenance." Il ressort du dossier qu’au jour du dépôt du recours, les éléments dont disposaient l’autorité intimée étaient insuffisants pour qu’elle puisse apprécier l’intégration du recourant en Suisse. En effet, le recourant n’a pas produit l’intégralité des pièces qu’il avait été invité à produire le 16 décembre 2019. L’autorité intimée n’était dès lors pas en mesure de statuer sur la demande et a dû poursuivre l’instruction de celle-ci. Sans doute, elle aurait dû, en pareil cas, inviter le recourant à produire les documents manquants et l’informer qu’à défaut, elle statuerait en l’état du dossier. En effet, l’art. 90 LEI impose pourtant à l’étranger de collaborer à la constatation des faits déterminants pour son application et, notamment, de fournir des indications exactes et complètes sur les éléments déterminants pour la réglementation du séjour (let. a). Or, l’autorité intimée a attendu un peu plus de six mois pour poursuivre l’instruction de la demande, en invitant le recourant à produire tout document concernant sa situation financière actuelle, ainsi qu’une attestation de fin de formation. Non sans hésitation, on peut encore considérer une telle durée de traitement comme étant raisonnable, compte tenu des circonstances particulières liées à la crise sanitaire, évoquées plus haut. c) Dans ces conditions, le recourant n’est pas fondé à se plaindre d’un déni de justice.</w:t>
      </w:r>
    </w:p>
    <w:p>
      <w:r>
        <w:rPr>
          <w:b/>
        </w:rPr>
        <w:t>E. 3</w:t>
      </w:r>
    </w:p>
    <w:p>
      <w:r>
        <w:t>Il suit de ce qui précède que le recours ne peut qu’être rejeté. Bien que le recourant succombe, les frais de justice seront laissés à la charge de l’Etat (art. 50, 91 et 99 LPA-VD), ce qui rend la demande d’assistance judiciaire sans objet.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