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PE.2020.0190 vom 11. März 2021</w:t>
      </w:r>
    </w:p>
    <w:p>
      <w:r>
        <w:t>VD Tribunal cantonal, 2021-03-11, FR</w:t>
      </w:r>
    </w:p>
    <w:p>
      <w:r>
        <w:rPr>
          <w:b/>
        </w:rPr>
        <w:t xml:space="preserve">Quelle: </w:t>
      </w:r>
      <w:r>
        <w:t>https://mcp.opencaselaw.ch/entscheid/vd_omni_PE.2020.0190</w:t>
      </w:r>
    </w:p>
    <w:p>
      <w:r>
        <w:t>FR: VD_OMNI PE.2020.0190 du 11 mars 2021</w:t>
      </w:r>
    </w:p>
    <w:p>
      <w:r>
        <w:t>IT: VD_OMNI PE.2020.0190 del 11 marzo 2021</w:t>
      </w:r>
    </w:p>
    <w:p>
      <w:pPr>
        <w:pStyle w:val="Heading2"/>
      </w:pPr>
      <w:r>
        <w:t>Regeste</w:t>
      </w:r>
    </w:p>
    <w:p>
      <w:r>
        <w:t>A.________ /Service de la population (SPOP) | Confirmation de la décision du SPOP refusant de transformer l'autorisation de séjour du recourant en autorisation d'établissement. Le recourant, ressortissant syrien arrivé en Suisse en 2014, a de bonnes connaissances de français, et sa volonté d'acquérir une formation est établie. Toutefois, il a perçu des prestations d'aide sociale de 2014 à 2017, n'est pas encore pleinement intégré dans la vie active, ni économiquement indépendant puisqu'il est actuellement en apprentissage. C'est dès lors sans outrepasser son pouvoir d'appréciation que l'autorité intimée a estimé que son intégration n'apparaissait en l'état pas suffisante pour justifier l'octroi anticipé d'une autorisation d'établissement.</w:t>
      </w:r>
    </w:p>
    <w:p>
      <w:pPr>
        <w:pStyle w:val="Heading2"/>
      </w:pPr>
      <w:r>
        <w:t>Erwägungen</w:t>
      </w:r>
    </w:p>
    <w:p>
      <w:r>
        <w:rPr>
          <w:b/>
        </w:rPr>
        <w:t>E. 1</w:t>
      </w:r>
    </w:p>
    <w:p>
      <w:r>
        <w:t>let. b LPA-VD) et il satisfait aux autres conditions formelles de recevabilité (art. 79 al. 1 et 99 LPA-VD). Il y a donc lieu d’entrer en matière.</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le Tribunal ne voit pas quels éléments d'appréciation utiles pourrait apporter l'audition du recourant. Vu les pièces du dossier, le Tribunal s'estime suffisamment renseigné pour pouvoir statuer en connaissance de cause, sans autres mesures d'instruction, sur la base d'une appréciation anticipée des preuves.</w:t>
      </w:r>
    </w:p>
    <w:p>
      <w:r>
        <w:rPr>
          <w:b/>
        </w:rPr>
        <w:t>E. 3</w:t>
      </w:r>
    </w:p>
    <w:p>
      <w:r>
        <w:t>L’autorité intimée ne conteste pas que le recourant remplit l’exigence en matière de connaissances linguistiques pour justifier d’une bonne intégration. Selon elle, il ne remplit pas les critères d’intégration liés à l’indépendance financière dès lors qu’il n'est pas encore pleinement intégré dans la vie active, ni économiquement indépendant puisqu'il est actuellement en apprentissage. a) Selon l'art. 34 de la loi fédérale sur les étrangers et l'intégration du 16 décembre 2005 (LEI; RS 142.20),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(art. 34 al. 4 LEI). Les séjours temporaires ne sont pas pris en compte dans le séjour ininterrompu de cinq ans prévu aux al. 2 let. a et 4; les séjours effectués à des fins de formation ou de formation continue (art. 27 LEI) sont pris en compte lorsque, une fois ceux-ci achevés, l’étranger a été en possession d’une autorisation de séjour durable pendant deux ans sans interruption (art. 34 al. 5 LEI). L'art. 62 de l'Ordonnance relative à l'admission, au séjour et à l'exercice d'une activité lucrative du 24 octobre 2007 (OASA; RS 142.201) précise que l'octroi anticipé de l'autorisation d'établissement est soumis aux critères d'intégration définis à l'art. 58a al. 1 LEI (al. 1). L'étranger est tenu de prouver qu'il possède des connaissances orales de la langue nationale parlée au lieu de domicile équivalant au moins au niveau B1 du cadre de référence et des compétences écrites du niveau A1 au minimum (al. 1bis). Aux termes de l'art. 58a LEI, pour évaluer l'intégration, l'autorité compétente tient compte des critères suivants: le respect de la sécurité et de l'ordre publics (al. 1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L'art. 77e OASA précise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 Les critères d'intégration (art. 58a LEI), dont le Conseil fédéral considère qu'il s'agit d'un catalogue exhaustif (Message du</w:t>
      </w:r>
    </w:p>
    <w:p>
      <w:r>
        <w:rPr>
          <w:b/>
        </w:rPr>
        <w:t>E. 8</w:t>
      </w:r>
    </w:p>
    <w:p>
      <w:r>
        <w:t>mars 2013 relatif à la modification de la loi sur les étrangers (intégration) [FF 2013 2131, 2160]), servent de base à l'appréciation de l'intégration d’un étranger. Les principes juridiques appliqués jusqu’à présent à la notion "d’intégration réussie" et la jurisprudence y relative restent en principe valables, à ceci près que les exigences linguistiques sont désormais précisées (cf. Directives et commentaires du SEM, I. Domaine des étrangers [ci-après: Directives SEM LEI], état au 1 er janvier 2021, ch. 3.3.1). Selon la jurisprudence, à l'instar de ce qu'a considéré le Tribunal fédéral dans le cadre de l'art.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arrêts du Tribunal fédéral [TF] 2C_725/2019 du 12 septembre 2019 consid. 7.2; arrêt CDAP PE.2019.0362 du 14 février 2020 consid. 2b et les références citées). Dans son message (FF 2013 2162), le Conseil fédéral expose en particulier ce qui suit à propos de l'art. 58a al. 1 let. d LEI: "Volonté de participer à la vie économique ou d’acquérir une formation (let. d): ce critère d’intégration repose sur le principe selon lequel l’intéressé est apte à subvenir lui-même à ses besoins. Lors du dépôt de sa demande et le temps qui suit, le requérant doit être en mesure de pourvoir à son propre entretien et à celui de sa famille grâce à son revenu, sa fortune ou des prestations de tiers auxquelles il a droit (par ex. des prestations des assurances sociales, des prestations d’entretien au titre du Code civil ou des allocations cantonales de formation). Une dépendance de l’aide sociale peut entraîner la révocation d’une autorisation relevant du droit des étrangers (cf. en particulier l’art. 62 let. e LEtr). Lors de l’appréciation de ce critère d’intégration, il est pris en compte la participation effective à la vie économique ou les démarches concrètes en vue d’acquérir une formation. Font par exemple office d’indicateurs de la volonté de participer à la vie économique un contrat de travail valable ou la preuve de l’indépendance économique (activité indépendante, etc.). Il y a volonté de se former lorsque l’intéressé apporte la preuve qu’il suit ou vient d’achever une formation (contrat d’apprentissage, diplôme) ou des cours de formation ou de perfectionnement. Exceptionnellement, la volonté exprimée par l’auteur de la demande peut suffire. Aussi, l’exigence est-elle considérée comme remplie lorsqu’il apporte par exemple la preuve des efforts fournis pour trouver un emploi ou pour poursuivre une formation ou un perfectionnement. Des charges d’assistance familiale constituent également un motif justifiant que la personne concernée ne remplit pas le critère d’intégration; elle ne saurait toutefois être dispensée de remplir les autres exigences. La disposition sera concrétisée au niveau de l’ordonnance. Comme pour les autres critères, la situation personnelle de l’étranger doit être prise en compte lors de l’appréciation de l’indépendance économique (cf. art. 96, al. 1). A ce titre, l’empêchement de prendre un emploi sans faute de l’intéressé (par ex. en raison d’un handicap ou d’une maladie) ou le fait qu’il soit tributaire de l’aide sociale sans faute de sa part (cas des working poors ou des personnes souffrant d’un handicap ou d’une maladie et qui ne parviennent pas à couvrir leurs besoins avec les prestations d’assurances) ne sont pas des indices d’une intégration insuffisante. Il en va autrement si l’étranger est responsable de sa dépendance de l’assistance sociale ou s’il existe des indices de fraude (par ex. en cas de réduction de la rente invalidité suite à une mutilation volontaire accomplie en vue de toucher des prestations de l'AI)". Selon la doctrine, exception faite des connaissances linguistiques exigées, le niveau d'intégration requis lors d'une demande d'autorisation d'établissement déposée à titre anticipé ne peut ainsi être plus élevé que celui requis dans le cadre d'une demande ordinaire d'autorisation d'établissement (Peter Bolzli, in: Spescha/Zünd/Bolzli/Hruschka/de Weck, Migrationsrecht, Kommentar, 5ème éd., Zurich 2019, n. 19 ad art. 34 LEI). En principe, les exigences en matière d'intégration sont d'autant plus élevées que les droits conférés par le statut juridique de l'étranger concerné sont importants (modèle graduel) (Directives SEM LEI ch. 3.3.1). c) L'art. 34 LEI a un caractère potestatif et ne confère à l'étranger aucun droit à l'obtention d'une autorisation d'établissement (cf. arrêts TF 2C_1070/2019 du 26 décembre 2019 consid. 3 et la référence citée).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PE.2019.0362 précité consid. 2b et les références citées). d) Bien que le Tribunal fédéral reconnaisse qu'une personne étrangère est intégrée notamment lorsqu'elle a toujours été financièrement autonome (cf. notamment TF 2C_352/2014 consid. 4.3), il a également admis qu'une personne étrangère était intégrée alors qu'elle avait dépendu de l'aide sociale pendant une "brève période de deux mois" et alors qu'elle exerçait en parallèle une activité professionnelle (TF 2C_352/2014 du 18 mars 2015 consid. 4.4). La question de savoir exactement pendant combien de temps la personne étrangère a effectivement bénéficié du RI est donc importante (PE.2017.0329 du 27 novembre 2017 consid. 4c). Dans un arrêt C-3578/2012 du 8 avril 2014, le Tribunal administratif fédéral (TAF) a considéré que l'Office fédéral des migrations (ODM, aujourd'hui Secrétariat d'Etat aux migrations [SEM]) n'avait pas outrepassé son pouvoir d'appréciation en refusant l'octroi d'une autorisation d'établissement à une ressortissante iranienne âgée de 24 ans au moment de la demande et vivant en Suisse depuis 6 ans, qui se trouvait en première année d'Université et exerçait un emploi d'appoint à temps partiel, au motif qu'elle n'était pas encore pleinement intégrée dans la vie active ni économiquement indépendante. Dans le cas d'une personne étrangère ayant perçu des prestations de l'aide sociale alors qu'elle venait d'accéder à la majorité et qui se trouvait désormais en apprentissage, la CDAP a retenu qu'on ne pouvait pas considérer qu'il était établi que la recourante puisse subvenir à ses besoins dans le futur, dans la mesure où elle dépendait encore financièrement de sa mère, laquelle bénéficiait du RI (PE.2017.0470 du 25 janvier 2018 consid. 3b). A l’inverse, la CDAP a admis le recours d’une recourante arrivée 8 ans plus tôt à l’âge de 15 ans en qualité de réfugiée, qui avait d’abord bénéficié du RI à l’issue de sa scolarité obligatoire mais subvenait désormais à ses besoins à l'aide d'une bourse et de son salaire d’apprentie, faisant ainsi preuve d'une intégration réussie en peu de temps (PE.2018.0428 du 26 juin 2019). 4. Dans le cas présent, le recourant est arrivé en avril 2014 en Suisse, où il a demandé et obtenu l'asile. Dans l'année suivant son arrivée, il a suivi des cours de français intensifs auprès de l'EVAM puis, en 2016, il a entrepris une formation AFP, qu'il a réussie en 2019, avant de poursuivre sa formation dans le but d'obtenir un CFC, qu'il devrait obtenir à l'été 2021. Sa volonté d'acquérir une formation est établie. Il n'est en outre pas contesté que ses connaissances de français sont suffisantes à son intégration. Il ne fait par ailleurs pas l'objet de poursuites, et son casier est vierge. Il a toutefois perçu des prestations de l'aide sociale, entre 2014 et 2017. Actuellement, ses seuls revenus sont ceux qu'il perçoit dans le cadre de son apprentissage. S'il parvient à ne pas dépendre de l'aide sociale, c'est car il reçoit une bourse d'études et que sa prime d'assurance-maladie est entièrement subsidiée. Dès lors, si la situation du recourant dénote assurément de sa volonté de se former et de s'intégrer, on ne peut toutefois considérer qu'en l'état, il est établi qu'il pourra subvenir à ses besoins dans le futur. Âgé de 26 ans au moment de la demande de transformation de son autorisation de séjour en autorisation d'établissement, le recourant ne se trouvait en Suisse que depuis à peine plus de 5 ans lorsqu'il l'a présentée. A cela s'ajoute qu'il est arrivé en Suisse à l'âge de 21 ans, et qu'il n'a pas allégué avoir pu forger dans ce pays ses principaux liens, ce qui distingue sa situation de celle de l'arrêt PE.2018.0428 précité. C'est partant sans outrepasser son pouvoir d'appréciation que l'autorité intimée a considéré que l'intégration du recourant, qui n'est pas encore pleinement intégré dans la vie active, ni économiquement indépendant, n'apparaît en l'état pas suffisante pour justifier l'octroi à titre anticipé d'une autorisation d'établissement. Il convient toutefois de relever les efforts mis en œuvre par le recourant depuis son arrivée. Ainsi, si sa demande est, pour les motifs qui précèdent, prématurée, il conserve la possibilité, comme l'a du reste indiqué l'autorité intimée, d'en présenter une nouvelle lorsqu'il aura terminé sa formation et trouvé un emploi lui permettant de subvenir de façon entière et durable à ses besoins. 5. Il résulte des considérants qui précèdent que le recours doit être rejeté et la décision attaquée confirmée. Les frais judiciaires, arrêtés à 600 fr., sont mis à la charge du recourant;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