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PE.2020.0189 vom 9. April 2021</w:t>
      </w:r>
    </w:p>
    <w:p>
      <w:r>
        <w:t>VD Tribunal cantonal, 2021-04-09, FR</w:t>
      </w:r>
    </w:p>
    <w:p>
      <w:r>
        <w:rPr>
          <w:b/>
        </w:rPr>
        <w:t xml:space="preserve">Quelle: </w:t>
      </w:r>
      <w:r>
        <w:t>https://mcp.opencaselaw.ch/entscheid/vd_omni_PE.2020.0189</w:t>
      </w:r>
    </w:p>
    <w:p>
      <w:r>
        <w:t>FR: VD_OMNI PE.2020.0189 du 9 avril 2021</w:t>
      </w:r>
    </w:p>
    <w:p>
      <w:r>
        <w:t>IT: VD_OMNI PE.2020.0189 del 9 aprile 2021</w:t>
      </w:r>
    </w:p>
    <w:p>
      <w:pPr>
        <w:pStyle w:val="Heading2"/>
      </w:pPr>
      <w:r>
        <w:t>Regeste</w:t>
      </w:r>
    </w:p>
    <w:p>
      <w:r>
        <w:t>A.________, B.________ /Service de la population (SPOP) | Annulation de la décision refusant de renouveler les autorisations de séjour UE/AELE délivrées pour regroupement familial à une ressortissante guinéenne et à son fils. Si la recourante est toujours mariée à un compatriote dont il s'est avéré par la suite qu'il avait obtenu une autorisation de séjour UE/AELE à la faveur de faux documents d'identité portugais, elle ne prétend pas que le lien conjugal avec son époux subsisterait et justifierait le maintien de son autorisation de séjour. En cours de procédure, la recourante a cependant acquis la nationalité portugaise et entend en tirer un droit propre à la délivrance d'un droit de séjour en tant qu'elle exercerait une activité salariée. Le dossier est renvoyé au SPOP pour qu'il instruise et tranche cette question.</w:t>
      </w:r>
    </w:p>
    <w:p>
      <w:pPr>
        <w:pStyle w:val="Heading2"/>
      </w:pPr>
      <w:r>
        <w:t>Erwägungen</w:t>
      </w:r>
    </w:p>
    <w:p>
      <w:r>
        <w:rPr>
          <w:b/>
        </w:rPr>
        <w:t>E. 1</w:t>
      </w:r>
    </w:p>
    <w:p>
      <w:r>
        <w:t>Le recours est intervenu en temps utile, puisqu’il a été déposé dans le délai de 30 jours fixé par l’art. 95 de la loi du 28 octobre 2008 sur la procédure administrative (LPA-VD; BLV 173.36), suspendu par les féries (cf. art. 96 al. 1 let. b LPA-VD). Au surplus, il respecte les conditions formelles énoncées à l’art. 79 LPA-VD, applicable par renvoi de l’art. 99 LPA-VD, de sorte qu’il y a lieu d’entrer en matière sur le fond.</w:t>
      </w:r>
    </w:p>
    <w:p>
      <w:r>
        <w:rPr>
          <w:b/>
        </w:rPr>
        <w:t>E. 2</w:t>
      </w:r>
    </w:p>
    <w:p>
      <w:r>
        <w:t>La décision attaquée refuse de renouveler les autorisations de séjour UE/AELE qui ont été délivrées à la recourante à son arrivée en Suisse le 3 mai 2014, puis à son fils né le 7 octobre 2015, pour leur permettre de vivre en Suisse auprès de leur mari et père, qui s’était présenté à l’origine aux autorités suisses comme un ressortissant portugais et à qui on avait délivré une autorisation de séjour. Contrairement à l’appréciation de l’autorité intimée, la recourante estime que les conditions posées à la prolongation de son autorisation de séjour et à celle de son fils sont réunies, en application de la loi sur les étrangers, aux motifs que la poursuite du séjour en Suisse s’imposerait pour des raisons personnelles majeures (cf. art. 50 al. 1 let. b et al. 2 LEI) et qu’elle-même se trouverait dans un cas individuel d’une extrême gravité (cf. art. 30 al. 1 let. b LEI). La recourante, qui a récemment acquis la nationalité portugaise, se prévaut en outre d’un droit de séjour dérivé de l’Accord entre la Confédération suisse, d’une part, et la Communauté européenne et ses Etats membres, d’autre part, sur la libre circulation des personnes conclu le 21 juin 1999 (ALCP; RS 0.142.112.681), en raison du fait qu’elle exerce une activité lucrative et qu’elle serait indépendante financièrement. L’autorité intimée ne s’est pas prononcée sur ce dernier argument.</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 A teneur de son art. 2 al. 2, la LEI n'est applicable aux ressortissants des Etats membres de la Communauté européenne (à présent, l'Union européenne [UE]) et aux membres de leur famille que dans la mesure où l'ALCP n'en dispose pas autrement ou lorsque la LEI prévoit des dispositions plus favorables. c) Lorsque la recourante est arrivée en Suisse, le 3 mai 2014, elle était ressortissante d’un Etat tiers, avec lequel la Suisse n’est liée par aucun traité. Elle était cependant mariée à un ressortissant d’un pays membre de l’UE, le Portugal, titulaire d’une autorisation de séjour UE/AELE, raison pour laquelle une autorisation de séjour lui a été délivrée, ainsi qu’à son enfant sur la base des art. 7 al. 1 let. d ALCP et 3 par. 1 et 2 Annexe I ALCP, qui prévoient que les membres de la famille d’une personne ressortissant d’une partie contractante ayant un droit de séjour ont le droit de s’installer avec elle. Au surplus, l’enfant mineur du couple détient la nationalité portugaise. Si la recourante est toujours mariée, elle ne prétend pas que le lien conjugal avec son époux subsisterait. La séparation des époux est survenue, apparemment au mois de juin 2016, date à laquelle le conjoint de la recourante a été incarcéré. Condamné à une peine privative de liberté de huit ans, il est toujours emprisonné. La recourante expose en procédure que, par méconnaissance administrative, elle n’a pas fait formaliser la séparation de son couple. Il est donc établi qu’elle n’entend pas reprendre la vie commune et l’on peut considérer, à l’instar de l’autorité intimée, que la communauté conjugale est vidée de toute substance et qu’elle ne peut plus être invoquée pour obtenir le maintien de l’autorisation de séjour UE/AELE délivrée dans le cadre du regroupement familial. Cela étant, il est apparu en cours de procédure que la recourante s’est vu délivrer, au mois de septembre 2020, un passeport et une carte d’identité portugais. L’intéressée a donc acquis la nationalité portugaise. L’autorité intimée, qui ne s’est pas déterminée à proprement parler au sujet de cet élément nouveau, ne soutient pas que la nationalité serait tirée de celle obtenue frauduleusement par son époux, contrairement à ce qu’elle avait considéré s’agissant de la nationalité portugaise de l’enfant du couple. En l’absence d’indice d’abus à ce sujet, il s’agit d’un élément dont on ne saurait passer outre. La recourante entend en effet tirer de sa nationalité portugaise nouvellement acquise un droit propre à la délivrance d’un titre de séjour en tant qu’elle exercerait une activité salariée (cf. art. 6 Annexe I ALCP). Cette question n’a pas été instruite ni examinée par l’autorité intimée, alors qu’il convient de trancher en premier lieu la question de savoir si la recourante peut prétendre à l’exercice d’un droit tiré de l’ALCP, avant d’examiner si une autorisation de séjour pourrait lui être octroyée en application du droit interne. Or, il n’appartient pas au tribunal d’examiner si les conditions matérielles pour la délivrance d’une autorisation de séjour pour activité lucrative d’un ressortissant communautaire sont ou non réunies. En pareilles circonstances, il convient d’annuler la décision entreprise et de renvoyer le dossier à l’autorité intimée afin qu’elle se prononce, après avoir procédé, cas échéant, à toute mesure d’instruction complémentaire utile (cf. notamment arrêt CDAP PE.2014.0312 du 11 février 2015 et les réf. citées).</w:t>
      </w:r>
    </w:p>
    <w:p>
      <w:r>
        <w:rPr>
          <w:b/>
        </w:rPr>
        <w:t>E. 4</w:t>
      </w:r>
    </w:p>
    <w:p>
      <w:r>
        <w:t>Les considérants qui précèdent conduisent à l'admission du recours et à l'annulation de la décision attaquée, la cause étant renvoyée à l'autorité intimée pour nouvelle décision. Compte tenu de l'issue du litige, le présent arrêt est rendu sans frais (art. 49 al. 1 et 52 al. 1 LPA-VD). La recourante, qui est assistée,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