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PE.2020.0166 vom 8. März 2021</w:t>
      </w:r>
    </w:p>
    <w:p>
      <w:r>
        <w:t>VD Tribunal cantonal, 2021-03-08, FR</w:t>
      </w:r>
    </w:p>
    <w:p>
      <w:r>
        <w:rPr>
          <w:b/>
        </w:rPr>
        <w:t xml:space="preserve">Quelle: </w:t>
      </w:r>
      <w:r>
        <w:t>https://mcp.opencaselaw.ch/entscheid/vd_omni_PE.2020.0166</w:t>
      </w:r>
    </w:p>
    <w:p>
      <w:r>
        <w:t>FR: VD_OMNI PE.2020.0166 du 8 mars 2021</w:t>
      </w:r>
    </w:p>
    <w:p>
      <w:r>
        <w:t>IT: VD_OMNI PE.2020.0166 del 8 marzo 2021</w:t>
      </w:r>
    </w:p>
    <w:p>
      <w:pPr>
        <w:pStyle w:val="Heading2"/>
      </w:pPr>
      <w:r>
        <w:t>Regeste</w:t>
      </w:r>
    </w:p>
    <w:p>
      <w:r>
        <w:t>A.________/Service de la population (SPOP) | Confirmation de la décision du SPOP refusant de transformer en autorisations d'établissement les autorisations de séjour d'une ressortissante haïtienne entrée en Suisse en 2011 et de ses deux filles âgées de 17 et 15 ans, nées en Suisse et de nationalité guinéenne. Absence d'intégration réussie compte tenu de la dépendance complète à l'aide sociale de la famille jusqu'en mars 2020 et de la situation financière obérée, les efforts entrepris par la recourante - recherche d'emploi et conclusion d'un contrat de durée déterminée - ne permettant pas une appréciation différente en l'état. Pas de motif - notamment lié à l'état de santé de la fille cadette - permettant de s'écarter en l'espèce des exigences en matière d'intégration. Pas d'examen individuel de la situation des deux filles mineures. Recours rejeté.</w:t>
      </w:r>
    </w:p>
    <w:p>
      <w:pPr>
        <w:pStyle w:val="Heading2"/>
      </w:pPr>
      <w:r>
        <w:t>Erwägungen</w:t>
      </w:r>
    </w:p>
    <w:p>
      <w:r>
        <w:rPr>
          <w:b/>
        </w:rPr>
        <w:t>E. 1</w:t>
      </w:r>
    </w:p>
    <w:p>
      <w:r>
        <w:t>La décision attaquée ayant été notifiée avant l'entrée en vigueur de l'art. 34a de la loi du 18 décembre 2007 d'application dans le Canton de Vaud de la loi fédérale sur les étrangers et l'intégration (LVLEI; BLV 142.11), elle n'est pas susceptible d'opposition mais uniquement d'un recours au Tribunal cantonal. Déposé dans le délai légal, compte tenu des féries, et répondant pour le surplus aux exigences formelles prévues par la loi, le recours est recevable si bien qu'il convient d'entrer en matière sur le fond (art. 95, 96, 79 et 99 de la loi du 28 octobre 2008 sur la procédure administrative [LPA-VD; BLV 173.36]).</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(ATF 113 Ia 416 consid. 3c; arrêts 2C_684/2017 du 15 août 2017 consid. 3; 2C_38/2008 du 2 mai 2008 consid. 2.2; ATAF 2010/5, déjà cité, consid. 2.1.1). b) En l'occurrence, le dispositif de la décision attaquée déclare la demande de reconsidération irrecevable et, subsidiairement, la rejette, ce qui peut prêter à confusion. Dans ses écritures, la recourante, qui n’est pas assistée, n’expose pas en quoi les conditions de l'art. 64 LPA-VD seraient remplies en l'espèce mais discute uniquement des conditions de l’octroi des autorisations d’établissement. Comme le relève à raison l'autorité intimée, il est douteux que les arguments invoqués par la recourante – soit en substance la conclusion d'un contrat de durée déterminée et le fait qu'elle ne perçoit plus de prestations de l'aide sociale – constituent une modification notable de l'état de fait justifiant un réexamen de la décision négative du 11 octobre 2018 tant en raison du faible laps de temps qui s'est écoulé entre celle-ci et la nouvelle demande de la recourante, datée du 9 juillet 2020, que du fait qu'un contrat de durée déterminée, conclu dans le cadre du programme ******** (********)/Etat de Vaud "Réorienter sa carrière en EMS", ne mettait pas durablement la famille à l'abri du risque de dépendance à l'aide sociale. Force est d'ailleurs de relever qu'en cours de procédure, la recourante a dû se réinscrire auprès de l'ORP. Cette question peut rester quoiqu'il en soit rester indécise, le recours devant de toute manière être rejeté pour les motifs qui suivent.</w:t>
      </w:r>
    </w:p>
    <w:p>
      <w:r>
        <w:rPr>
          <w:b/>
        </w:rPr>
        <w:t>E. 3</w:t>
      </w:r>
    </w:p>
    <w:p>
      <w:r>
        <w:t>A titre subsidiaire, la décision attaquée rejette l'octroi d'une autorisation d'établissement pour la recourante et ses deux filles. a) La délivrance d'une autorisation d'établissement est régie par l'art. 34 LEI. Selon l'art. 34 al. 2 LEI,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il n'existe aucun motif de révocation  au sens des art. 62 ou 63 al. 2 LEI (let. b); l’étranger est intégré (let. c). L'autorisation d'établissement peut être octroyée au terme d'un séjour plus court si des raisons majeures le justifient (al. 3).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(al. 4). De nature potestative, l’art. 34 al. 2 LEI ne confère, sous réserve de situations particulières non réalisées en l'espèce, en principe aucun droit à l'octroi d'une autorisation d'établissement de sorte que l’octroi de l’autorisation est laissé à l’appréciation de l’autorité compétente (arrêts 2C_1070/2019 du 26 décembre 2019 consid. 3; 2C_1071/2015 du 8 mars 2016 consid. 4; 2C_299/2014 du 28 mars 2014 consid. 6.1;  2C_1213/2013 du 6 janvier 2014 consid. 3.2;  2C_48/2013 du 18 janvier 2013 consid. 3; 2C_183/2012 du 17 décembre 2012 consid. 2.1). L'art. 34 al. 2 let. b LEI renvoie à l’art. 62 LEI. Cette disposition prévoit que l'autorité compétente peut révoquer une autorisation, à l'exception de l'autorisation d'établissement, ou une autre décision fondée sur la LEI, dans différents cas énumérés à l'al. 1 let. a à g, dont la let. e indique que la révocation peut intervenir si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p. 361; 122 II 1 consid. 3c p. 8). Une révocation entre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 prévoit pas que la personne dépende " durablement et dans une large mesure " de l'aide sociale (arrêts du Tribunal fédéral 2C_184/2018 du 16 août 2018 consid. 2.3; 2C_923/2017 du 3 juillet 2018 consid. 4.2; 2C_834/2016 du 31 juillet 2017 consid. 2.1; 2C_780/2013 du 2 mai 2014 consid. 3.3.1; 2C_1228/2012 du 20 juin 2013 consid. 2.3). Ainsi, il ressort des dispositions légales précitées que la dépendance à l'aide sociale ne constitue pas, dans tous les cas, un obstacle absolu à l'octroi d'une autorisation d'établissement fondée sur l'art. 34 al. 2 LEI, en particulier lorsque la dépendance à l'aide sociale résulte de certaines circonstances, telles que l'existence de violences conjugales (cf. arrêt PE.2019.0234 du 27 novembre 2019, réf. citée; cf. également cf. Peter Bolzli in : Migrationsrecht, Kommentar, op. cit., n. 14 ad art. 34 LEI). L’art. 34 al. 2 let. c LEI érige l’intégration de l’étranger comme condition à la délivrance d’une autorisation d’établissement. Quant à l’art. 63 al. 2 LEI, auquel renvoie également l’art. 34 al. 2 let. b LEI, cette disposition prévoit que l’autorisation d’établissement peut être révoquée et remplacée par une autorisation de séjour lorsque les critères d’intégration définis à l’art. 58a LEI ne sont pas remplis. Les critères d'intégration (art. 58a LEI), dont le Conseil fédéral considère qu'il s'agit d'un catalogue exhaustif (cf. Message du 8 mars 2013 relatif à la modification de la loi sur les étrangers, in: FF 2013 2131, 2160), servent de base à l'appréciation de l'intégration d’un étranger. Aux termes de l’art. 60 al. 1 de l'ordonnance fédérale du 24 octobre 2007 relative à l'admission, au séjour et à l'exercice d'une activité lucrative (OASA; RS 142.201), l’octroi de l’autorisation d’établissement est soumis aux critères d’intégration définis à l’art. 58a al. 1 LEI. Cette dernière disposition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Les principes juridiques appliqués jusqu’à présent à la notion "d’intégration réussie" et la jurisprudence y relative restent en principe valables, à ceci près que les exigences linguistiques sont désormais précisées (cf. Directives et commentaires du SEM, I. Domaine des étrangers [ci-après: Directives SEM], état au 1 er novembre 2019, ch. 3.3.1). L’art. 77e OASA ajoute à cet égard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L’art. 58a al. 2 LEI tempère les exigences posées à l’al. 1 er , en ce sens que la situation des personnes qui, du fait d’un handicap ou d’une maladie ou pour d’autres raisons personnelles majeures, ne remplissent pas ou remplissent difficilement les critères d’intégration prévus à l’al. 1 let. c et d est prise en compte de manière appropriée. Ces circonstances personnelles sont précisées à l’art. 77f OASA, à teneur duquel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 b) En l'espèce, la recourante a dépendu entièrement des prestations de l'aide sociale pendant la période courant du mois de février 2006 au mois de février 2020. Certes, on peut admettre que, pendant un certain temps, il lui ait été difficile de participer à la vie économique en raison d'abord de la maladie de sa première fille puis du jeune âge et de l'état de santé de sa fille cadette. Toutefois, il résulte des certificats médicaux que, si l'état de santé de la fille cadette de la recourante, née en 2006, justifie un suivi médical régulier, il ne nécessite en revanche pas des soins continus de la part de sa mère. On doit ainsi admettre qu'à tout le moins dès le moment où ses deux filles ont commencé la scolarité obligatoire, les charges familiales de la recourante lui permettaient de participer à la vie économique. La recourante n'a toutefois entrepris des démarches pour acquérir une formation professionnelle et s'insérer sur le marché d'emploi que plus tardivement et a continué pendant ce laps de temps à dépendre entièrement des prestations de l'aide sociale. Même si, en 2020, les efforts déployés par la recourante, qui doivent être salués, lui ont permis temporairement de trouver un emploi et de ne plus dépendre des prestations de l'aide sociale, cet équilibre est en l'état trop fragile pour écarter le risque que la famille ne dépende à nouveau des prestations de l'aide sociale. La situation financière de la recourante n'est en outre pas assainie puisqu'elle fait encore l'objet de poursuites et d'actes de défaut de biens. Force est d'ailleurs de relever qu'hormis l'inscription sur la plate-forme ********, qui ne garantit pas de revenu fixe, la recourante ne peut en l'état plus se prévaloir d'un contrat de travail et s'est à nouveau inscrite à l'ORP. La recourante n'invoque au surplus pas d'autres circonstances personnelles qui permettraient de s'écarter des critères d'intégration au sens de l'art. 58a LEI, lesquels ne sont manifestement pas remplis en l'espèce. Il résulte de ce qui précède que l'autorité intimée n'a pas violé son pouvoir d'appréciation en refusant l'octroi d'une autorisation d'établissement à la recourante et à ses deux filles. c) La recourante fait grief à la décision attaquée de pénaliser ses filles en raison de sa propre situation. Elle invoque la Convention du 20 novembre 1989 relative aux droits de l'enfant (CDE; RS 0.107), notamment son art. 8 selon lequel les Etats parties s'engagent à respecter le droit de l'enfant de préserver son identité, y compris sa nationalité, son nom et ses relations familiales, tels qu'ils sont reconnus par la loi, sans ingérence illégale (al. 1). Le séjour en Suisse des deux filles mineures de la recourante repose sur le regroupement familial auprès de cette dernière (art. 44 LEI) si bien que la nature de l'autorisation qui peut leur être délivrée dépend de celle de la recourante. Il n'y a donc pas lieu de procéder à un examen individuel des conditions posées à l'obtention d'une autorisation d'établissement. La dépendance durable à l'aide sociale de la recourante peut quoiqu'il en soit également être opposée aux filles dans la mesure où la recourante doit assumer leur entretien. Pour le surplus, l'art. 8 CDE ne saurait être interprété comme conférant un droit aux enfants à l'obtention d'une autorisation d'établissement. Il apparaît au surplus que l'autorité intimée a pris en considération la situation des deux filles de la recourante en ne s'opposant pas à la prolongation de leur autorisation de séjour. Ce grief doit donc être rejeté. d) Cela étant, la recourante est invitée à poursuivre ses efforts pour sortir de sa dépendance à l'aide sociale et assainir sa situation financière. Son attention est en outre attirée sur le fait que cette décision ne préjuge pas de l’éventuel octroi d’une autorisation d’établissement à ses filles, pour autant qu'elles en remplissent les conditions, lorsque celles-ci auront atteint l’âge de la majorité.</w:t>
      </w:r>
    </w:p>
    <w:p>
      <w:r>
        <w:rPr>
          <w:b/>
        </w:rPr>
        <w:t>E. 4</w:t>
      </w:r>
    </w:p>
    <w:p>
      <w:r>
        <w:t>Mal fondé, le recours doit donc être rejeté et la décision attaquée confirmée. Les frais de la cause seront mis à la charge de la recourante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