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PE.2020.0163 vom 23. Dezember 2021</w:t>
      </w:r>
    </w:p>
    <w:p>
      <w:r>
        <w:t>VD Tribunal cantonal, 2021-12-23, FR</w:t>
      </w:r>
    </w:p>
    <w:p>
      <w:r>
        <w:rPr>
          <w:b/>
        </w:rPr>
        <w:t xml:space="preserve">Quelle: </w:t>
      </w:r>
      <w:r>
        <w:t>https://mcp.opencaselaw.ch/entscheid/vd_omni_PE.2020.0163</w:t>
      </w:r>
    </w:p>
    <w:p>
      <w:r>
        <w:t>FR: VD_OMNI PE.2020.0163 du 23 décembre 2021</w:t>
      </w:r>
    </w:p>
    <w:p>
      <w:r>
        <w:t>IT: VD_OMNI PE.2020.0163 del 23 dicembre 2021</w:t>
      </w:r>
    </w:p>
    <w:p>
      <w:pPr>
        <w:pStyle w:val="Heading2"/>
      </w:pPr>
      <w:r>
        <w:t>Regeste</w:t>
      </w:r>
    </w:p>
    <w:p>
      <w:r>
        <w:t>A.________/Département de l'économie, de l'innovation et du sport (DEIS), Service de la population (SPOP) | Recours contre une décision du Chef du DEIS qui a révoqué l'autorisation d'établissement du recourant et prononcé son renvoi de Suisse sans délai. L'examen doit se faire au regad des art. 62 et 63 LEI, l'ALCP ne réglementant pas en tant que tel le retrait de l'autorisation de séjour UE/AELE. En l'espèce, le recourant a été condamné en avril 2019 à une peine privative de liberté de dix-huit mois pour actes d'ordre sexuel avec des enfants et contrainte sexuelle (pour des faits s'étant déroulés en 2012); il s'agit d'un premier motif de révocation de l'autorisation d'établissement. Sa situation personnelle et son intégration en Suisse ne plaident pas en faveur du recourant: il a occupé de multiples postes de travail pour des missions temporaires et n'a jamais développé de relations durables; il bénéficie de prestations de l'aide sociale depuis 2015; le total des poursuites en cours et des actes de défaut de biens ne cesse d'augmenter et se montait à quelque 75'000 fr. en juin 2021; il s'agit d'un second motif de révocation de l'autorisation d'établissement. Aucun élément du dossier n'empêche un retour dans le pays d'origine du recourant où il a vécu jusqu'à l'âge de 40 ans. Recours rejeté.</w:t>
      </w:r>
    </w:p>
    <w:p>
      <w:pPr>
        <w:pStyle w:val="Heading2"/>
      </w:pPr>
      <w:r>
        <w:t>Erwägungen</w:t>
      </w:r>
    </w:p>
    <w:p>
      <w:r>
        <w:rPr>
          <w:b/>
        </w:rPr>
        <w:t>E. 1</w:t>
      </w:r>
    </w:p>
    <w:p>
      <w:r>
        <w:t>En l’absence d’une autre autorité de recours prévue par la loi, le Tribunal cantonal est compétent pour connaître du recours contre la décision du Chef du DEIS, conformément à l'art. 92 al. 1 de la loi vaudoise du 28 octobre 2008 sur la procédure administrative (LPA-VD; BLV 173.36). Déposé en temps utile compte tenu des féries judiciaires (art. 95 et 96 al. 1 let. b LPA-VD) et dans les formes prescrites par la loi (art. 79 LPA-VD, applicable par renvoi de l'art. 99 LPA-VD), le recours est recevable. Il y a donc lieu d'entrer en matière sur le fond.</w:t>
      </w:r>
    </w:p>
    <w:p>
      <w:r>
        <w:rPr>
          <w:b/>
        </w:rPr>
        <w:t>E. 2</w:t>
      </w:r>
    </w:p>
    <w:p>
      <w:r>
        <w:t>Le litige porte sur le point de savoir si c'est à juste titre que le Chef du DEIS a révoqué l'autorisation d'établissement du recourant et prononcé son renvoi de Suisse sans délai. Le recourant s'oppose à cette mesure, l’estimant disproportionnée, faisant valoir en substance qu'il ne présenterait pas de risque de récidive, les faits en cause remontant à près de dix ans durant lesquels il se serait conduit de manière irréprochable. Il ajoute notamment qu'il est bien intégré en Suisse et n'a plus d'attaches avec son pays d'origine qu'il a quitté il y a près de quinze ans. S'agissant de sa situation pécuniaire obérée, le recourant soutient que ses déboires financiers sont liés à son divorce et à sa condamnation pénale, mais qu'il est déterminé à reprendre un emploi dès que son état de santé le lui permettra.</w:t>
      </w:r>
    </w:p>
    <w:p>
      <w:r>
        <w:rPr>
          <w:b/>
        </w:rPr>
        <w:t>E. 3</w:t>
      </w:r>
    </w:p>
    <w:p>
      <w:r>
        <w:t>Est illicite toute révocation fondée uniquement sur des infractions pour lesquelles un juge pénal a déjà prononcé une peine ou une mesure mais a renoncé à prononcer une expulsion." bb) Il importe de rappeler que la loi fédérale du 20 mars 2015 mettant en œuvre l'art. 121 al. 3 à 6 de la Constitution fédérale de la Confédération suisse du 18 avril 1999 (Cst; RS 101) relatif au renvoi des étrangers criminels, qui est entrée en vigueur le 1 er octobre 2016, a notamment modifié le Code pénal suisse ainsi que plusieurs dispositions de la LEI, en particulier l'art. 63 al. 3 LEI.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(TF 2C_468/2019 du 18 novembre 2019, publié aux ATF 146 II 49, consid. 5.3; 2C_358/2019 du 18 novembre 2019 consid. 3.3; PE.2018.0181 du 19 octobre 2018 consid. 2a; PE.2017.0451 du 20 avril 2018 consid. 3; PE.2018.0449 du 25 avril 2019 consid. 3). Dans le cas d'espèce, les faits qui ont donné lieu à la condamnation du recourant se sont déroulés en février 2012, de sorte que le juge pénal n'avait pas la possibilité de se prononcer sur l'expulsion du condamné et que cette question relève ainsi effectivement de la compétence exclusive des autorités administratives. cc) D’après la jurisprudence, constitue une peine de longue durée au sens de l’art. 62 al. 1 let. b, entre autres, une peine supérieure à un an, résultant d'un seul jugement pénal, prononcée avec sursis, sursis partiel ou sans (ATF 139 I 145 consid. 2.1. p. 147; 139 I 16 consid. 2.1 p. 18; 137 II 297 consid. 2.3 p. 302; 135 II 377 consid. 4.2 et 4.5; TF 2C_1011/2016 du 21 mars 2017 consid. 4.4). En l'occurrence, le recourant a été condamné à une peine privative de liberté de dix-huit mois. Il existe donc un motif de révocation de l'autorisation d'établissement au sens de l'art. 62 al. 1 let. b LEI, la durée de la peine prononcée étant supérieure à un an. dd) L'existence d'un motif de révocation de l'autorisation d'établissement ne justifie le retrait de celle-ci que si la pesée globale des intérêts à effectuer fait apparaître la mesure comme proportionnée (cf. ATF 139 I 16 consid. 2.2.1, 135 II 377 consid. 4.2; arrêts TF 2C_633/2018 du 13 février 2019 consid. 7.1, 2C_39/2019 du 24 janvier 2019 consid. 5.4, 2C_535/2018 du 10 septembre 2018 consid. 5, 2C_655/2011 du 7 février 2012 consid. 10.1). Exprimé de manière générale à l'art. 5 al. 2 de la Constitution fédérale du 18 avril 1999 (Cst.; RS 101) et découlant également de l'art. 96 LEI, le principe de la proportionnalité exige que la mesure prise par l'autorité soit raisonnable et nécessaire pour atteindre le but d'intérêt public ou privé poursuivi (cf. ATF 136 I 87 consid. 3.2, 135 II 377 consid. 4.2). Le principe de la proportionnalité tel qu'il découle de cette disposition est aussi applicable au domaine régi par l'ALCP (cf. art. 2 al. 2 LEI; TF 2C_1097/2016 du 20 février 2017 consid. 5.1). Aux termes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 principe de la proportionnalité exige ainsi que la mesure soit raisonnable et nécessaire pour atteindre le but poursuivi (ATF 139 I 16 consid. 2.2.1; 136 I 87 consid. 3.2; TF 2C_459/2013 du 21 octobre 2013 consid. 3.2; 2C_260/2015 du 2 avril 2015 consid. 5.2; 2C_816/2012 du 6 mars 2013 consid. 5.1). D'après la jurisprudence, la question de la proportionnalité de la révocation d'une autorisation d'établissement doit être tranchée au regard de toutes les circonstances du cas d'espèce. Lors de cet examen, il y a lieu de prendre en considération, en cas de condamnation pénale, la gravité de l'infraction et de la faute commise - où il faut particulièrement tenir compte de la question de savoir si l’auteur a commis les infractions alors qu’il était mineur ou adulte et s’il s’agit de délits violents (ATF 139 I 31 consid. 2.3.3) -, le temps qui s'est écoulé depuis l'infraction, le comportement de l’auteur depuis, son degré d’intégration, la durée du séjour en Suisse, l'âge d'arrivée dans ce pays, l’état de santé, ainsi que le préjudice que l’intéressé et sa famille auraient à subir du fait de la mesure (ATF 139 I 31 consid. 2.3.1; 139 I 16 consid. 2.2.1; 135 II 377 consid. 4.3; TF 2C_452/2019 du 30 septembre 2019 consid. 6.1; 2C_22/2018 du 5 juillet 2018 consid. 4.2; 2C_419/2014 du 13 janvier 2015 consid. 4.3.3). Les mêmes critères sont retenus par la Cour européenne des droits de l’homme (ATF 139 I 145 consid. 2.4 ; ATF 139 I 31 consid. 2.3.3).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(TF 2D_47/2015 du 4 décembre 2015 consid. 5.3 et les références citées; ATF 139 II 121 consid. 5.3 et les références citées). La durée de présence en Suisse d'un étranger constitue également un critère important. Plus cette durée est longue, plus les conditions pour prononcer la décision de révocation doivent être appréciées restrictivement (ATF 135 II 377 consid. 4.4 et 4.5; TF 2C_754/2018 du 28 janvier 2019 consid. 6.2; 2C_816/2012 du 6 mars 2013 consid. 5.1). On tiendra par ailleurs particulièrement compte, pour apprécier la proportionnalité de la mesure, de l'intensité des liens de l'étranger avec la Suisse et des difficultés de réintégration dans son pays d'origine (ATF 139 I 16 consid. 2.2.1; 139 I 31 consid. 2.3.1; TF 2C_22/2018 précité consid. 4.2; TF 2C_170/2015 du 10 septembre 2015 consid. 4.1; CDAP PE.2019.017 du 19 décembre 2019 consid. 3d). En vertu de l’art. 58a al. 1 LEI,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d) Dans le cas particulier, le recourant a été condamné à une peine privative de liberté de dix-huit mois pour actes d'ordre sexuel avec des enfants et contrainte sexuelle. Il s'agit d'une peine de longue durée au sens de la loi et de la jurisprudence rappelées ci-dessus, peine qui sanctionne au demeurant une atteinte à un bien juridique particulièrement important, soit l'intégrité physique, sexuelle et psychique des enfants. Le recourant s'en est pris à une très jeune enfant, qui était âgée d'à peine 5 ans au moment des faits délictueux. Si ceux-ci remontent au début de l'année 2012, la condamnation n'est devenue définitive qu'au mois de juin 2019 à la suite de plusieurs allers et retours de la cause entre les autorités pénales fédérales et cantonales. Le recourant ne saurait se prévaloir de l'écoulement du temps depuis la survenance des faits pour fonder l'absence de toute mise en danger de l'ordre et de la sécurité publics suisses de sa part désormais. Au contraire, la cour de céans relève que le recourant ne paraît toujours pas avoir pris conscience de la gravité de ses actes, produisant un témoignage d'un voisin qui remet en cause la véracité des accusations alors que l'appréciation des preuves a fait l'objet de plusieurs arrêts de la Cour d'appel pénale et du Tribunal fédéral et ne saurait être remise en question à ce stade. Le recourant n'a jamais exprimé la moindre compassion pour sa victime. En définitive, l’infraction qu’a commise le recourant est grave et sa culpabilité est lourde. Vu l’importance du bien juridique auquel il a porté atteinte, il y a lieu de se montrer particulièrement rigoureux dans l’analyse de la proportionnalité (cf. TF 2C_95/2018 du 7 août 2018 consid. 5.2 ; 2C_455/2016 du 31 octobre 2016 consid. 5.3 et les références). Quant à sa situation personnelle et à son intégration en Suisse, le recourant n'a pas établi jouir d'une quelconque situation justifiant la poursuite d'une activité professionnelle ou de relations de longues durées dans ce pays. Au contraire, il résulte du dossier que le recourant a occupé de multiples postes de travail, souvent pour des missions temporaires et qu'il n'a assumé que des emplois de très brève durée depuis fin janvier 2018. Il bénéficie de prestations de l'aide sociale quasiment sans interruption depuis l'année 2015 déjà; le total des montants perçus s'élevait à 73'166 fr. 65 au 1 er juin 2021. Le recourant ayant été en incapacité de travail depuis la mi-février 2021, ce solde s'est sans aucun doute encore accru depuis l'été 2021. A cela s'ajoute que le total des poursuites en cours et des actes de défaut de biens augmente lui aussi, des dettes pour quelque 75'000 fr. étant répertoriées au 1 er juin 2021. Ainsi, la situation du recourant non seulement justifie la révocation de l'autorisation d'établissement au regard de la condamnation pénale prononcée à son encontre en avril 2019, mais aussi en application de l'art. 63 al. 1 let. c LEI puisqu'il dépend durablement et dans une large mesure de l'aide sociale. La décision de l'autorité intimée ne contrevient pas au principe de la proportionnalité.</w:t>
      </w:r>
    </w:p>
    <w:p>
      <w:r>
        <w:rPr>
          <w:b/>
        </w:rPr>
        <w:t>E. 4</w:t>
      </w:r>
    </w:p>
    <w:p>
      <w:r>
        <w:t>L'autorisation d'établissement du recourant étant révoquée, c'est de manière fondée que l'autorité intimée a prononcé le renvoi de Suisse de l'intéressé (art. 64 al. 1 let. c LEI). Le recourant ne fait valoir aucun motif qui justifierait de renoncer au prononcé du renvoi. Il a vécu au Portugal jusqu'à l'âge de 40 ans; il ne s'est pas intégré de manière remarquable durant les quinze années passées en Suisse; il n'a pas fondé de famille dans ce pays, ni même n'invoque avoir développé une relation privilégiée avec qui que ce soit. Son état de santé ne justifie pas non plus d'envisager un renvoi reporté; les certificats médicaux produits mentionnent uniquement des incapacités de travail reconduites de mois en mois. L'avocat du recourant explique qu'il s'agit des suites d'une infection à la Covid-19, mais précise à plusieurs reprises que son client espère " rapidement reprendre un emploi ". Les expériences professionnelles du recourant en Suisse pourront probablement lui être utiles dans le cadre de sa réinsertion dans son pays d'origine. Au vu de ces circonstances, la décision de renvoi n'est pas disproportionnée et doit être confirmée. La décision attaquée a imparti au recourant un délai de départ immédiat en se fondant sur l'art. 64d al. 2 let. a LEI. Un tel renvoi immédiat est admissible lorsque la menace pour la sécurité et l'ordre publics est actuelle (cf. Martina Caroni/Nicole Scheiber/Christa Preisig/Margarite Zoeteweij, Migrationsrecht, 4 e éd. Berne 2018, p. 259; Danièle Revey, op. cit. n.38 ad art. 64 LEtr, en particulier la note de bas de page n° 53). Tel est le cas du recourant puisque le risque d'atteinte à l'ordre et à la sécurité publics qu'il représente peut être considéré comme concret, actuel et élevé. Rien ne s'oppose en outre au départ immédiat du recourant qui n'a plus d'emploi en Suisse et n'a pas de contrainte à respecter liée par exemple à la vie familiale.</w:t>
      </w:r>
    </w:p>
    <w:p>
      <w:r>
        <w:rPr>
          <w:b/>
        </w:rPr>
        <w:t>E. 5</w:t>
      </w:r>
    </w:p>
    <w:p>
      <w:r>
        <w:t>LPA-VD). Le recourant est rendu attentif au fait qu'il pourrait être tenu de rembourser les montants ainsi avancés dès qu'il sera en mesure de le faire (cf. art. 123 al. 1 CPC et 39a al. 3 du Code de droit privé judiciaire vaudois du 12 janvier 2010 – BLV 211.02). Vu l'issue du litige,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