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PE.2020.0152 vom 14. April 2021</w:t>
      </w:r>
    </w:p>
    <w:p>
      <w:r>
        <w:t>VD Tribunal cantonal, 2021-04-14, FR</w:t>
      </w:r>
    </w:p>
    <w:p>
      <w:r>
        <w:rPr>
          <w:b/>
        </w:rPr>
        <w:t xml:space="preserve">Quelle: </w:t>
      </w:r>
      <w:r>
        <w:t>https://mcp.opencaselaw.ch/entscheid/vd_omni_PE.2020.0152</w:t>
      </w:r>
    </w:p>
    <w:p>
      <w:r>
        <w:t>FR: VD_OMNI PE.2020.0152 du 14 avril 2021</w:t>
      </w:r>
    </w:p>
    <w:p>
      <w:r>
        <w:t>IT: VD_OMNI PE.2020.0152 del 14 aprile 2021</w:t>
      </w:r>
    </w:p>
    <w:p>
      <w:pPr>
        <w:pStyle w:val="Heading2"/>
      </w:pPr>
      <w:r>
        <w:t>Regeste</w:t>
      </w:r>
    </w:p>
    <w:p>
      <w:r>
        <w:t>A.________/Service de la population (SPOP) | Recours d'une ressortissante portugaise contre la décision du SPOP lui refusant l'octroi d'une autorisation de séjour avec activité lucrative et prononçant son renvoi de Suisse. La recourante ne satisfait pas aux conditions pour l'obtention d'un titre de séjour en qualité de travailleuse au sens de l'art. 6 annexe I ALCP (consid. 3b), ni de personne n'exerçant pas une activité économique au sens de l'art. 24 annexe I ALCP (consid. 4b). Elle échoue en outre à établir que la poursuite de son séjour en Suisse s'imposerait en application de l'art. 20 OLCP (cas de rigueur); en particulier, son état de santé ne s'oppose pas au renvoi vers son pays d'origine (consid. 5b).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Sont litigieux le refus d'octroi d'une autorisation de séjour à la recourante ainsi que le renvoi de cette dernière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la recourante est de nationalité portugaise, de sorte qu'elle peut se prévaloir de l'Accord du 21 juin 1999 entre, d'une part, la Confédération suisse, et, d'autre part, la Communauté européenne et ses Etats membres sur la libre circulation des personnes (ALCP; RS 0.142.112.681).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La loi fédérale du 16 décembre 2005 sur les étrangers et l'intégration (LEI; RS 142.20), qui règle notamment l'entrée en Suisse et la sortie de Suisse, le séjour des étrangers et le regroupement familial (art. 1 er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reste à déterminer si la recourante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b) En l'occurrence, la recourante invoque essentiellement son état de santé pour s'opposer au renvoi vers son pays d'origine, le Portugal. Or, à la lecture des documents médicaux qu'elle a produits, il apparaît que l'atteinte dont elle a souffert – un neurinome acoustique – a été traitée avec succès par traitement de radio-neurochirurgie le 29 septembre 2020, que l'intervention n'a pas entraîné de problème et que seuls des contrôles de son état sont encore prévus à la fin du mois de mars 2021. En outre, la recourante n'a plus produit de certificats médicaux attestant d'une incapacité de travail après le 31 octobre 2020. Dans ces circonstances, on ne voit pas ce qui justifierait la poursuite du séjour de l'intéressée pour des raisons médicales. Pour le reste, rien au dossier ne permet de considérer que la recourante ne pourrait pas recevoir au Portugal les soins médicaux exigés par son état; il est en effet notoire que ce pays dispose d'un système de santé public et d'infrastructures médicales fournissant généralement des soins de qualité, gratuits ou peu coûteux. Actuellement âgée de 57 ans, la recourante est née et a vécu au Portugal avant de venir en Suisse, où elle a effectué plusieurs séjours, d'abord à différentes périodes entre 1985 et 2008, y passant un nombre indéterminé d'années, puis depuis le 11 mars 2017. Au regard des éléments au dossier, force est cependant de constater que, indépendamment de la durée de sa présence en Suisse, la recourante ne peut pas se prévaloir d'une bonne intégration dans le pays. En effet, comme il ressort des consid. 3 et 4 ci-dessus, sur le plan professionnel et financier, l'intéressée n'est pas parvenue à obtenir un emploi durable lui permettant de subvenir à ses besoins sans faire appel à l'assistance publique. Quant à sa situation sur le plan social, la recourante n'établit pas, ni même n'allègue, qu'elle se serait particulièrement investie dans la vie associative ou culturelle locale; il ne ressort pas non plus du dossier qu'elle entretiendrait actuellement des liens particulièrement étroits avec des personnes en Suisse. Tout bien considéré, la recourante devrait pouvoir se réintégrer dans son pays d'origine sans rencontrer de difficultés insurmontables. Elle y a en effet passé la majeure partie de sa vie et y a vraisemblablement conservé des attaches familiales ou amicales, ou si tel n'est pas le cas, elle pourrait aisément y créer de nouveaux liens dans la mesure où elle parle la langue du pays et en connaît la culture. Certes, il n'est pas contesté que la situation économique et sociale y est moins avantageuse qu'en Suisse. Cela ne place toutefois pas l'intéressée dans une situation plus défavorable que celle de ses compatriotes restés au Portugal ou appelés à y rentrer au terme d'un séjour en Suisse. Elle ne devrait notamment pas rencontrer plus de difficultés que ceux-ci pour y trouver du travail et un logement. Au vu de ce qui précède, il convient de constater que l'autorité intimée n'a pas abusé de son pouvoir d'appréciation en considérant que la recourante ne se trouvait pas dans une situation individuelle d'extrême gravité au sens de l'art. 20 OLCP.</w:t>
      </w:r>
    </w:p>
    <w:p>
      <w:r>
        <w:rPr>
          <w:b/>
        </w:rPr>
        <w:t>E. 6</w:t>
      </w:r>
    </w:p>
    <w:p>
      <w:r>
        <w:t>En conclusion, la décision entreprise ne viole pas l'ALCP ni le droit interne; elle ne procède pas davantage d'un abus du pouvoir d'appréciation du SPOP. La délivrance d'une autorisation de séjour à la recourante étant refusée, c'est à juste titre que l'autorité intimée a prononcé le renvoi de Suisse de l'intéressé (art. 64 al. 1 let. c LEI).</w:t>
      </w:r>
    </w:p>
    <w:p>
      <w:r>
        <w:rPr>
          <w:b/>
        </w:rPr>
        <w:t>E. 7</w:t>
      </w:r>
    </w:p>
    <w:p>
      <w:r>
        <w:t>Les considérants qui précèdent conduisent au rejet du recours et à la confirmation de la décision attaquée. Vu l'issue du pourvoi, le SPOP est chargé de fixer un nouveau délai de départ à la recourante et de veiller à l'exécution de sa décision. La recourante,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