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PE.2020.0140 vom 19. November 2020</w:t>
      </w:r>
    </w:p>
    <w:p>
      <w:r>
        <w:t>VD Tribunal cantonal, 2020-11-19, FR</w:t>
      </w:r>
    </w:p>
    <w:p>
      <w:r>
        <w:rPr>
          <w:b/>
        </w:rPr>
        <w:t xml:space="preserve">Quelle: </w:t>
      </w:r>
      <w:r>
        <w:t>https://mcp.opencaselaw.ch/entscheid/vd_omni_PE.2020.0140</w:t>
      </w:r>
    </w:p>
    <w:p>
      <w:r>
        <w:t>FR: VD_OMNI PE.2020.0140 du 19 novembre 2020</w:t>
      </w:r>
    </w:p>
    <w:p>
      <w:r>
        <w:t>IT: VD_OMNI PE.2020.0140 del 19 novembre 2020</w:t>
      </w:r>
    </w:p>
    <w:p>
      <w:pPr>
        <w:pStyle w:val="Heading2"/>
      </w:pPr>
      <w:r>
        <w:t>Regeste</w:t>
      </w:r>
    </w:p>
    <w:p>
      <w:r>
        <w:t>A.________ et B.________ /Service de la population (SPOP) | Recours contre le refus de délivrer une autorisation de séjour pour regroupement familial. La recourante n° 1 souhaite obtenir une autorisation de séjour pour vivre auprès de sa fille (recourante n° 2) et de ses petits-enfants, titulaires d'une autorisation de séjour en Suisse. Une autorisation de séjour pour regroupement familial ne peut pas être octroyée aux ascendants (art. 44 LEI). La recourante n° 1 ne remplit pas les conditons pour l'octroi d'une autorisation de séjour pour rentier (art. 28 LEI). Elle ne se trouve pas dans une situation de détresse personnelle (art. 30 al. 1 let. b LEI). Rejet du recours. Recours au TF déclaré irrecevable (2C_1045/2020 du 16 décembre 2020).</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Les recourantes ont qualité pour recourir (art. 75 let. a LPA-VD). Le recours satisfait également aux conditions formelles de recevabilité énoncées à l'art. 79 LPA-VD (applicable par renvoi de l'art. 99 LPA-VD), de sorte qu'il y a lieu d'entrer en matière sur le fond.</w:t>
      </w:r>
    </w:p>
    <w:p>
      <w:r>
        <w:rPr>
          <w:b/>
        </w:rPr>
        <w:t>E. 2</w:t>
      </w:r>
    </w:p>
    <w:p>
      <w:r>
        <w:t>A l'appui de leur demande d'autorisation de séjour, les recourantes ont d'abord invoqué leur volonté que la recourante n° 1 puisse vivre auprès de sa fille (la recourante n° 2) et de ses petits-enfants qui résident actuellement en Suisse. Selon l'art. 44 de la loi fédérale du 16 décembre 2005 sur les étrangers et l'intégration (LEI; RS 142.20), le conjoint étranger du titulaire d’une autorisation de séjour ainsi que ses enfants célibataires étrangers de moins de 18 ans peuvent obtenir une autorisation de séjour et la prolongation de celle-ci aux conditions mentionnées dans cette disposition. L'art. 44 LEI n'autorise le regroupement familial, qu'à certaines conditions énumérées aux lettres a à e, soit uniquement pour le conjoint étranger du titulaire d'un titre de séjour ou d'établissement et ses enfants célibataires étrangers de moins de 18 ans. Le regroupement familial, en vertu de cette disposition, n'est pas applicable aux ascendants, de sorte que la recourante n° 1 ne peut pas se prévaloir de l'art. 44 LEI en vue de la délivrance d'une autorisation pour vivre auprès de sa fille (la recourante n° 2), titulaire d'une autorisation de séjour, quand bien-même le séjour de celle-ci est prévu pour une durée limitée (en principe trois ans).</w:t>
      </w:r>
    </w:p>
    <w:p>
      <w:r>
        <w:rPr>
          <w:b/>
        </w:rPr>
        <w:t>E. 3</w:t>
      </w:r>
    </w:p>
    <w:p>
      <w:r>
        <w:t>Ils ne sont pas autorisés à exercer une activité lucrative en Suisse ou à l'étranger, à l'exception de la gestion de leur propre fortune.</w:t>
      </w:r>
    </w:p>
    <w:p>
      <w:r>
        <w:rPr>
          <w:b/>
        </w:rPr>
        <w:t>E. 4</w:t>
      </w:r>
    </w:p>
    <w:p>
      <w:r>
        <w:t>La décision attaquée nie également que la reourante n° 1 se trouve dans une situation de détresse personnelle justifiant qu'il soit dérogé aux conditions d'admission en Suisse. a) Selon l'art. 30 al. 1 LEI, il est possible de déroger aux conditions d’admission (art. 18 à 29), notamment afin de tenir compte des cas individuels d’une extrême gravité ou d’intérêts publics majeurs (let. b). L'art. 30 al. 1 let. b LEI constitue une disposition dérogatoire présentant un caractère exceptionnel. Aussi, conformément à la jurisprudence constante du Tribunal fédéral,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respectivement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130 II 39 consid. 3; ATF 128 II 200 consid. 4 et les références). Parmi les éléments déterminants pour la reconnaissance d’un cas de rigueur au sens de la jurisprudence susmentionnée, il convient de citer, en particulier, la très longue durée de séjour en Suisse, une intégration sociale particulièrement poussée, une réussite professionnelle remarquable, une maladie grave ne pouvant être soignée qu'en Suisse (cf. arrêts TAF F-3272/2014 du 18 août 2016 consid. 5.4 et F-3709/2014 du 1er juillet 2016 consid. 7.2). b) En l'espèce, il n'est pas allégué que la recourante n° 1 serait atteinte dans sa santé. Par ailleurs, le fait qu'elle soit prise en charge entièrement sur le plan financier par sa fille et son beau-fils n'est pas déterminant. En effet, ceux-ci pourront continuer à subvenir à ses besoins quand bien même elle ne réside pas dans le même pays qu'eux. Il ressort des documents produits par la recourante n° 2 que celle-ci gagne très bien sa vie – elle occupe un poste élevé dans une société multinationale. Avec l'aide financière de sa fille, la recourante n° 1 pourrait ainsi trouver une solution de logement dans son pays durant le séjour en Suisse de sa fille et de sa famille. La recourante n° 1 ne se trouve en revanche pas dans une relation de dépendance envers la recourante n° 2 (sa fille), en raison d'une atteinte grave sur le plan psychique ou physique qui pourrait justifier l'octroi d'une autorisation de séjour en vertu de l'art. 8 CEDH (ATF 135 I 143 consid. 1.3.1). En outre, les relations entre la recourante n° 1, sa fille et ses petits-enfants peuvent être maintenues durant leur séparation par le biais des moyens de communication usuels et le cas échéant de visites en Suisse et aux Etats-Unis (la recourante n° 1 ayant par le passé obtenu un visa pour se rendre en Suisse auprès de sa famille), dans la mesure possible, compte tenu des restrictions de séjour dans les deux pays en raison de l'épidémie de COVID-19. c) Les recourantes exposent encore qu'elles craignent un retour de la recourante n° 1 aux Etats-Unis, compte tenu de la situation sanitaire prévalant dans ce pays qui est liée à l'épidémie de COVID-19. Elles craignent en particulier le voyage de retour en avion et les risques encourus par la recourante n° 1, âgée de 66 ans (catégorie à risque), si elle contractait le virus. Il convient de relever que la crise sanitaire touche tous les pays, y compris la Suisse, et non uniquement les Etats-Unis. Certes, la situation sanitaire aux Etats-Unis est mauvaise. La situation de la recourante n° 1 n'est toutefois pas différente de celles que vivent ses compatriotes. En outre, il ressort des explications fournies par les recourantes qu'elle dispose d'une assurance-maladie dans ce pays et qu'elle pourra donc s'y faire soigner en cas de nécessité. Dans ces circonstances, l'épidémie de COVID-19 et la situation sanitaire aux Etats-Unis ne permettent pas de déroger aux conditions d'admission en Suisse, la situation personnelle de la recourante n° 1 n'étant pas constitutive d'une situation de détresse personnelle. Il s'ensuit que l'autorité intimée n'a pas abusé de son pouvoir d'appréciation en refusant une autorisation de séjour pour cas de rigueur (art. 30 al. 1 let. b LEI) à la recourante n° 1.</w:t>
      </w:r>
    </w:p>
    <w:p>
      <w:r>
        <w:rPr>
          <w:b/>
        </w:rPr>
        <w:t>E. 5</w:t>
      </w:r>
    </w:p>
    <w:p>
      <w:r>
        <w:t>A titre subsidiaire, les recourantes ont requis dans leur recours que le renvoi de la recourante n° 1 aux Etats-Unis ne soit pas prononcé tant que le taux de cas de COVID-19 n'a pas baissé significativement aux Etats-Unis. Selon l'art. 83 al. 1 LEI, le SEM décide d'admettre à titre provisoire l'étranger si l'exécution du renvoi ou l'expulsion n'est pas possible, n'est pas licite ou ne peut être raisonnablement exigée. En l'occurrence, la décision attaquée ne se prononçant pas sur cette question, la conclusion subsidiaire des recourantes excède l'objet du litige et elle est irrecevable. Dans sa réponse toutefois, le SPOP fait valoir que l'épidémie de COVID-19 et les craintes des recourantes à propos du retour de la recourante n° 1 dans son pays d'origine ne justifient pas de proposer son admission provisoire au SEM, en vertu de l'art. 83 al. 4 LEI. Il appartiendra toutefois au SPOP de se prononcer le cas échéant sur ces questions – qu'il y a lieu de distinguer du droit à une autorisation de séjour, qui est l'objet du présent litige – dans le cadre de la procédure d'exécution de renvoi (arrêt CDAP PE.2020.0208 du 21 octobre 2020 consid. 2d).</w:t>
      </w:r>
    </w:p>
    <w:p>
      <w:r>
        <w:rPr>
          <w:b/>
        </w:rPr>
        <w:t>E. 6</w:t>
      </w:r>
    </w:p>
    <w:p>
      <w:r>
        <w:t>Les considérants qui précèdent conduisent au rejet du recours et à la confirmation de la décision attaquée. Selon l'art. 64d al. 1 LEI, la décision de renvoi est assortie d'un délai de départ raisonnable de 7 à 30 jours; un délai de départ plus long est imparti ou le délai de départ est prolongé lorsque des circonstances particulières telles que la situation familiale, des problèmes de santé ou la durée du séjour le justifient. L'autorité intimée impartira à la recourante n° 1 un nouveau délai de départ approprié (arrêts TF 2C_815/2018 du 24 avril 2019 consid. 5.4 et 5.5 ; 2C_631/2018 du 4 avril 2019 consid. 6), en tenant en particulier compte de la situation sanitaire liée à l'épidémie de COVID-19 (arrêt CDAP PE.2019.0379 du 22 octobre 2020 consid. 6). Les frais de justice sont mis à la charge des recourantes, qui succombent (art. 49 LPA-VD). Il n'y a pas lieu d'allouer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