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PE.2020.0134 vom 22. März 2021</w:t>
      </w:r>
    </w:p>
    <w:p>
      <w:r>
        <w:t>VD Tribunal cantonal, 2021-03-22, FR</w:t>
      </w:r>
    </w:p>
    <w:p>
      <w:r>
        <w:rPr>
          <w:b/>
        </w:rPr>
        <w:t xml:space="preserve">Quelle: </w:t>
      </w:r>
      <w:r>
        <w:t>https://mcp.opencaselaw.ch/entscheid/vd_omni_PE.2020.0134</w:t>
      </w:r>
    </w:p>
    <w:p>
      <w:r>
        <w:t>FR: VD_OMNI PE.2020.0134 du 22 mars 2021</w:t>
      </w:r>
    </w:p>
    <w:p>
      <w:r>
        <w:t>IT: VD_OMNI PE.2020.0134 del 22 marzo 2021</w:t>
      </w:r>
    </w:p>
    <w:p>
      <w:pPr>
        <w:pStyle w:val="Heading2"/>
      </w:pPr>
      <w:r>
        <w:t>Regeste</w:t>
      </w:r>
    </w:p>
    <w:p>
      <w:r>
        <w:t>A.________/Service de la population (SPOP) | Décision du SPOP refusant à un ressortissant portugais l'octroi d'une autorisation de séjour UE/AELE et prononçant son renvoi de Suisse, au motif qu'il n'était pas en mesure de déterminer si les conditions étaient remplies pour l'octroi de l'autorisation sollicitée, dès lors que l'intéressé n'avait pas donné suite à ses demandes de production de pièces aux fins de compléter l'instruction de son dossier. En déposant recours contre cette décision, le recourant a produit d'emblée l'ensemble des pièces précédemment requises par le SPOP, à l'exception d'un extrait du registre de l'office des poursuites, qui, bien qu'annoncé, ne sera finalement pas produit. Si, dans le cadre de la procédure devant l'autorité intimée ayant abouti à la décision attaquée, le recourant n'a manifestement pas satisfait au devoir de collaborer que lui impose l'art. 90 LEI, il y a toutefois lieu de constater que les pièces manquantes font à présent partie du dossier et que l'absence de la seule pièce encore requise - l'extrait de registre précité - n'a pas pour effet d'empêcher l'autorité intimée de statuer au fond sur la demande d'autorisation de séjour du recourant. Admission du recours, annulation de la décision attaquée et renvoi du dossier à l'autorité intimée pour qu'elle en complète l'instruction cas échéant puis rende une nouvelle décision se prononçant sur la demande d'autorisation de séjour, si nécessaire en l'état du dossier.</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Sont litigieux le refus d'octroi d'une autorisation de séjour au recourant ainsi que le renvoi de ce dernier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l'espèce, le recourant est de nationalité portugaise, de sorte qu'il peut se prévaloir de l'Accord du 21 juin 1999 entre, d'une part, la Confédération suisse, et, d'autre part, la Communauté européenne et ses Etats membres sur la libre circulation des personnes (ALCP; RS 0.142.112.681). La loi fédérale du 16 décembre 2005 sur les étrangers et l'intégration (LEI; RS 142.20), qui règle notamment l'entrée en Suisse et la sortie de Suisse, le séjour des étrangers et le regroupement familial (art. 1 LEI), n'est applicable aux ressortissants des Etats membres de la Communauté européenne (à présent, l'Union européenne [UE]), aux membres de leur famille et aux travailleurs détachés par un employeur ayant son siège ou son domicile dans un de ces Etats que dans la mesure où l'ALCP n'en dispose pas autrement ou lorsque la LEI prévoit des dispositions plus favorables (art. 2 al. 2 LEI). b) Dans la décision attaquée, l'autorité intimée a considéré qu'elle n'était pas en mesure de déterminer si les conditions légales présidant à l'octroi de l'autorisation de séjour sollicitée par le recourant étaient remplies, dès lors que ce dernier ne lui avait pas transmis les documents qu'elle lui avait à plusieurs reprises demandés pour compléter l'instruction de son dossier. Aux termes de l'art. 90 LEI, l'étranger et les tiers participant à une procédure prévue par la LEI doivent collaborer à la constatation des faits déterminants pour son application; ils doivent en particulier, notamment, fournir des indications exactes et complètes sur les éléments déterminants pour la réglementation du séjour (let. a) et fournir sans retard les moyens de preuves nécessaires ou s'efforcer de se les procurer dans un délai raisonnable (let. b). Selon la maxime inquisitoire applicable en procédure administrative (concernant spécifiquement la procédure en matière de droit des étrangers, cf. Nguyen/ Amarelle [éd.], Code annoté de droit des migrations, vol. II: Loi sur les étrangers, Berne 2017, n. 3 ad art. 90 LEI) , l'autorité définit les faits pertinents et ne tient pour existants que ceux qui sont dûment prouvés (Pierre Moor/Etienne Poltier, Droit administratif, vol. II,</w:t>
      </w:r>
    </w:p>
    <w:p>
      <w:r>
        <w:rPr>
          <w:b/>
        </w:rPr>
        <w:t>E. 3</w:t>
      </w:r>
    </w:p>
    <w:p>
      <w:r>
        <w:t>a) Les considérants qui précèdent conduisent à l'admission du recours et à l'annulation de la décision attaquée. Le dossier sera renvoyé à l'autorité intimée pour qu'elle en complète l'instruction puis rende une nouvelle décision dans le sens indiqué dans les considérants ci-dessus. b) Au vu de l'issue du litige, le présent arrêt est rendu sans frais (cf. art. 49 al. 1, 52 al. 1, 91 et 99 LPA-VD). c) Compte tenu de ses ressources, le recourant a été mis au bénéfice de l'assistance judiciaire par décisions des 8 et 13 juillet 2020.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Depuis l'entrée en vigueur le 1 er mai 2019 des modifications apportées au RAJ le 19 mars 2019, les débours sont fixés forfaitairement, sauf circonstances exceptionnelles, à 5% de la participation aux honoraires (hors taxe) (art. 11 al. 3 du tarif du 28 avril 2015 des frais judiciaires et des dépens en matière administrative [TFJDA; BLV 173.36.5.1]). En l'occurrence, l'indemnité de Me Joëlle Druey peut être arrêtée, compte tenu de la liste des opérations produite, de l'étendue de ses opérations et de la difficulté de l'affaire, à 1'160 fr. 30, correspondant à 1'026 fr. d'honoraires, 51 fr. 30 de débours forfaitaires et 83 fr. de TVA (7.7%) calculée sur ces montants. d) L'indemnité de conseil d'office est supportée provisoirement par le canton (cf. art. 122 al. 1 let. a du Code de procédure civile du 19 décembre 2008 [CPC; RS 272],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En outre, des dépens seront alloués au recourant, qui obtient gain de cause avec l'assistance d'un conseil (art. 55 al. 1, 91 et 99 LPA-VD). Il convient d'en arrêter le montant à 1'200 fr. à la charge de l'autorité intimée (art. 55 al. 2 LPA-VD; art. 10 et 11 TFJDA). Ces dépens devront être portés en déduction de l'indemnité due à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