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PE.2020.0131 vom 22. Dezember 2020</w:t>
      </w:r>
    </w:p>
    <w:p>
      <w:r>
        <w:t>VD Tribunal cantonal, 2020-12-22, FR</w:t>
      </w:r>
    </w:p>
    <w:p>
      <w:r>
        <w:rPr>
          <w:b/>
        </w:rPr>
        <w:t xml:space="preserve">Quelle: </w:t>
      </w:r>
      <w:r>
        <w:t>https://mcp.opencaselaw.ch/entscheid/vd_omni_PE.2020.0131</w:t>
      </w:r>
    </w:p>
    <w:p>
      <w:r>
        <w:t>FR: VD_OMNI PE.2020.0131 du 22 décembre 2020</w:t>
      </w:r>
    </w:p>
    <w:p>
      <w:r>
        <w:t>IT: VD_OMNI PE.2020.0131 del 22 dicembre 2020</w:t>
      </w:r>
    </w:p>
    <w:p>
      <w:pPr>
        <w:pStyle w:val="Heading2"/>
      </w:pPr>
      <w:r>
        <w:t>Regeste</w:t>
      </w:r>
    </w:p>
    <w:p>
      <w:r>
        <w:t>A.________/Service de la population (SPOP) | Ressortissant kosovar mis au bénéfice d'une autorisation de séjour à la suite de son mariage en 2014 avec une ressortissante portugaise titulaire d'une autorisation de séjour UE/AELE. Séparation des époux en 2017. Recours de l'intéressé contre la décision du SPOP révoquant son autorisation de séjour et prononçant son renvoi de Suisse. Après la dissolution de l'union conjugale, l'autorisation de séjour peut être prolongée aux conditions prévues à l'art. 50 LEI, même si l'ex-conjoint ressortissant de l'UE est titulaire d'une autorisation de séjour et non d'établissement (consid. 4a). En l'espèce, ces conditions ne sont pas réalisées. En effet, la vie commune des conjoints n'a pas atteint la duré légale de trois ans au minimum prévue par l'art. 50 al. 1 let. a LEI (consid. 5a); le recourant échoue en outre à établir que la poursuite de son séjour en Suisse s'imposerait pour des raisons personnelles majeures au sens de l'art. 50 al. 1 let. b et al. 2 LEI (consid. 5b). L'art. 8 CEDH ne confère pas non plus au recourant un droit à demeurer en Suisse (consid. 6). Rejet du recours et confirmation de la décision attaquée. Recours au TF rejeté dans la mesure de sa recevabilité (arrêt 2C_72/2021 du 7 mai 2021).</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Sont litigieux la révocation de l'autorisation de séjour du recourant et son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ressortissant kosovar, le recourant ne peut se prévaloir d'aucun traité que la Suisse aurait conclu avec son pays d'origine. Le recours s'examine par conséquent principalement au regard du droit interne, soit essentiellement de la loi fédérale sur les étrangers et l'intégration du 16 décembre 2005 (LEI; RS 142.20), cela sous réserve de la Convention de sauvegarde des droits de l'homme et des libertés fondamentales du</w:t>
      </w:r>
    </w:p>
    <w:p>
      <w:r>
        <w:rPr>
          <w:b/>
        </w:rPr>
        <w:t>E. 4</w:t>
      </w:r>
    </w:p>
    <w:p>
      <w:r>
        <w:t>novembre 1950 (CEDH; RS 0.101), ainsi que des autres traités internationaux conclus par la Suisse qui trouveraient à s'appliquer dans le cas présent. 3. a) A teneur de son art. 2 al. 2, la LEI n'est applicable aux ressortissants des Etats membres de la Communauté européenne (à présent, l'Union européenne [UE])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LEI prévoit des dispositions plus favorables. b) En l'occurrence, le recourant s'est vu délivrer une autorisation de séjour UE/AELE par regroupement familial à la suite de son mariage le 22 avril 2014 avec une ressortissante portugaise déjà titulaire d'une autorisation de séjour UE/AELE, ceci en application de l'art. 3 par. 1 annexe I ALCP, qui prévoit notamment que le conjoint d'un ressortissant communautaire ayant un droit de séjour a le droit de s'installer avec lui. Le droit conféré par cette disposition n'est cependant pas absolu. En effet, il y a abus à invoquer celle-ci lorsque le lien conjugal est vidé de toute substance et que la demande de regroupement familial vise seulement à obtenir une autorisation de séjour pour l'époux du ressortissant communautaire. A cet égard, selon la jurisprudence relative à l'art. 7 al. 1 de l'ancienne loi sur le séjour et l'établissement des étrangers du 26 mars 1931 (aLSEE) – laquelle s'applique mutatis mutandis afin de garantir le respect du principe de non-discrimination inscrit à l'art. 2 ALCP et d'assurer une certaine cohésion d'ensemble au système (ATF 130 II 113 consid.</w:t>
      </w:r>
    </w:p>
    <w:p>
      <w:r>
        <w:rPr>
          <w:b/>
        </w:rPr>
        <w:t>E. 9</w:t>
      </w:r>
    </w:p>
    <w:p>
      <w:r>
        <w:t>et réf. cit.) –, le mariage n'existe plus que formellement lorsque l'union conjugale est rompue définitivement, c'est-à-dire lorsqu'il n'y a plus d'espoir de réconciliation, les causes et les motifs de la rupture ne jouant aucun rôle (ATF 130 II 113 consid. 4.2; 128 II 145 consid. 2.1; 127 II 49 consid. 5a et 5d). Dans le présent cas, le recourant ne conteste pas que l'union conjugale a pris fin à la suite de la séparation des époux. C'est dès lors à juste titre qu'il ne se prévaut pas d'un droit de séjour fondé sur l'existence d'une union avec son ex-conjointe. Au surplus, on peut se demander si le droit dérivé du recourant à séjourner en Suisse sur la base de l'autorisation de séjour UE/AELE initialement délivrée à son épouse serait même encore invocable, dans la mesure où, en application de l'art. 61 al. 2 LEI, l'autorisation de séjour est censée prendre fin automatiquement après six mois si l'étranger quitte la Suisse sans déclarer son départ. Or, en l'occurrence, il ressort des pièces au dossier que les autorités ont officiellement enregistré le départ sans annonce personnelle de l'épouse du recourant à la date du 30 septembre 2017, et il n'apparaît pas que l'intéressée aurait annoncé aux autorités son éventuel retour en Suisse ni requis la délivrance d'une nouvelle autorisation de séjour. 4. a) Sous l'angle du droit interne, après la fin de l'union conjugale, le règlement des conditions de séjour des membres de la famille de ressortissants de l'UE s'examine sur la base des dispositions de la LEI. A cet égard, l'art. 50 LEI fixe les conditions auxquelles subsiste après dissolution de la famille le droit de l'ex-conjoint d'un ressortissant suisse ou du titulaire d'une autorisation d'établissement (permis C) à l'octroi d'une autorisation de séjour et à la prolongation de sa durée de validité; cette disposition ne s'applique par contre pas à l'ex-conjoint du titulaire d'une autorisation de séjour (permis B), dont la situation est réglée par l'art. 77 de l'ordonnance fédérale du 24 octobre 2007 relative à l'admission, au séjour et à l'exercice d'une activité lucrative (OASA; RS 142.201). Le Tribunal fédéral a toutefois introduit une distinction sur ce dernier point afin de respecter l'interdiction de la discrimination prévue à l'art. 2 ALCP, et il a ainsi précisé qu'il se justifie de traiter l'ex-conjoint d'un ressortissant de l'UE de la même manière que celui d'un ressortissant suisse et par conséquent de lui appliquer l'art. 50 LEI même si le premier ne bénéficiait que d'une autorisation de séjour UE/AELE et non pas d'une autorisation d'établissement (ATF 144 II 1 consid. 4.7), ce qui en l'occurrence est le cas de l'ex-conjointe du recourant. b) Selon l'art. 50 al. 1 let. a LEI, après dissolution de la famille, le droit du conjoint à l'octroi d'une autorisation de séjour et à la prolongation de celle-ci subsiste si l'union conjugale a duré au moins trois ans et que les critères d'intégration définis à l'art. 58 a LEI sont remplis. Ces deux conditions sont cumulatives (ATF 140 II 289 consid. 3.5.3; 136 II 113 consid. 3.3.3; Tribunal fédéral [TF], arrêt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133 consid. 3.2 in fine et 3.3). Cette limite de 36 mois est absolue et ne peut être assouplie, même de quelques jours (TF 2C_594/2010 du 24 novembre 2010 consid. 3.1 et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Selon l'art. 58a al. 1 LEI auquel se réfère la let. a de l'art. 50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(ATF 138 II 393 consid. 3.1;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TF 2C_1003/2015 du 7 janvier 2016 consid. 4.1).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2C_1125/2018 du 7 janvier 2019 consid. 6.2; 2C_777/2015 du 26 mai 2016 consid. 5.1; 2C_861/2015 du 11 février 2016 consid. 4 et les réf. cit.; 2C_1003/2015 du 7 janvier 2016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2C_145/2019 du 24 juin 2019 consid. 3.7; 2C_201/2019 du 16 avril 2019 consid. 5.1; 2C_12/2018 du 28 novembre 2018 consid. 3.4). 5. a) En l'espèce, il n'est pas contesté que la durée de la vie commune des époux doit être comptabilisée à partir de la date d'entrée du recourant en Suisse, savoir le 28 juin 2015. L'autorité intimée retient que la vie commune a pris fin au mois de septembre 2017, moment où l'épouse du recourant a quitté la Suisse sans annoncer son départ et sans plus revenir par la suite (cf. ci-dessus consid. 3b in fine ), de sorte que l'union conjugale des époux a duré moins de trois ans. Le recourant conteste ce qui précède, faisant valoir que bien que séparés, les époux avaient conservé la volonté de maintenir une union conjugale, jusqu'au moment où ils ont finalement pris la décision de se séparer, soit durant l'été 2018 au plus tôt, le recourant ayant quitté le logement conjugal le 15 juillet 2018. Le recourant perd de vue que l'union conjugale implique une vie conjugale effective et prend fin lorsque les époux cessent d'habiter sous le même toit, sous réserve des exceptions mentionnées à l'art. 49 LEI (cf. consid. 4b ci-dessus). Aux termes de cette disposition, l'exigence du ménage commun n'est pas applicable lorsque la communauté familiale est maintenue et que des raisons majeures justifiant l'existence de domiciles séparés peuvent être invoquées. Selon la jurisprudence, les motifs susceptibles de constituer une raison majeure visent des situations exceptionnelles, fondées avant tout sur des raisons d'ordre professionnel ou familiales (TF 2C_1123/2014 du 24 avril 2015 consid. 3.1; 2C_204/2014 du 5 mai 2014 consid. 6.1; 2C_40/2012 du 15 octobre 2012 consid. 4). La décision librement consentie des époux de "vivre ensemble séparément" en tant que telle et sans résulter d'autres motifs ne constitue pas une raison majeure au sens de l'art. 49 LEI (TF 2C_808/2015 du 23 octobre 2015 consid. 3.2; 2C_204/2014 précité consid. 6.1; 2C_40/2012 précité consid. 4). Il appartient à l'étranger d'établir l'existence de raisons majeures au sens de l' art. 49 LEI , ainsi que le maintien de la communauté familiale en dépit de domiciles séparés . Cela vaut d'autant plus que cette situation a duré longtemps, car une séparation d'une certaine durée fait présumer que la communauté familiale a cessé d'exister (TF 2C_808/2015 précité consid. 3.2; 2C_1123/2014 précité consid. 3.1; 2C_204/2014 précité consid. 6.1). En l'occurrence, il ressort des pièces au dossier que le recourant avait déjà expliqué au mois de juillet 2017 à l'Office de la population de ********1 que son épouse avait quitté la Suisse au mois de mars précédent pour se rendre au Portugal afin d'assister sa mère malade, et qu'elle serait de retour au mois d'août suivant. Il a confirmé par la suite que l'intéressée était passée à ********1 au mois de septembre 2017 et qu'elle n'était plus revenue en Suisse après cela. Si on peut éventuellement compter encore dans la vie commune la période pendant laquelle les époux ont vécu séparément du mois de mars au mois de septembre 2017, en admettant que le fait d'aller s'occuper d'un parent malade puisse constituer une raison majeure d'ordre familial, on ne saurait en revanche étendre le bénéfice de cette justification au-delà du mois de septembre 2017, moment où l'épouse du recourant, après être revenue brièvement en Suisse, a quitté à nouveau le pays sans plus y revenir. En effet, le recourant n'établit d'aucune manière la nécessité de la présence de son épouse auprès de sa mère pendant une plus longue période. En outre, et surtout, il n'établit pas le maintien d'un lien régulier entre les époux en dépit de domiciles séparés . A cet égard, la visite que le recourant allègue avoir rendue à son épouse au Portugal les 17 et 18 septembre 2018 (cf. mémoire complémentaire de recours) ne saurait démontrer à elle seule l'intention commune des époux de maintenir leur relation conjugale. Les circonstances et la durée de la séparation doivent ainsi faire présumer que la communauté familiale a cessé d'exister au départ définitif de l'épouse du recourant en septembre 2017. Dès lors que la durée de l'union conjugale n'a pas atteint le minimum de trois ans requis par la loi, il n'y a pas lieu d'examiner si la condition – cumulative – de l'intégration réussie du recourant est réalisée. b) Il reste à déterminer si des raisons personnelles majeures au sens de l'art. 50 al. 1 let. b LEI pourraient justifier la poursuite du séjour du recourant en Suisse. En l'occurrence, le recourant ne fait pas état de violences conjugales à son encontre; il n'y a dès lors pas lieu de s'y arrêter. Il ne soutient pas non plus qu'une réintégration sociale dans son pays d'origine serait inenvisageable. Il se prévaut essentiellement de son intégration " exceptionnelle " en Suisse, relevant en particulier qu'il maîtrise le français et l'allemand, à l'oral et l'écrit; qu'il respecte les valeurs, la sécurité et l'ordre publics suisses; qu'il travaille et est indépendant financièrement; qu'il participe à la vie économique suisse en ayant fondé sa propre entreprise; enfin, que sa sœur, dont il est très proche, vit en Suisse et dispose de la nationalité suisse. Le recourant est présent en Suisse depuis plus de cinq ans maintenant, durée qui, si elle n'est pas négligeable, ne saurait pas non plus être considérée comme particulièrement longue. Il n'est certes pas contesté qu'il dispose de compétences linguistiques suffisantes, exerce une activité lucrative qui lui permet de subvenir à ses besoins, et n'a jamais émargé à l'aide sociale ni fait l'objet de poursuites ou occupé les autorités pénales. Il y a cependant lieu de relever que, si une inscription au casier judiciaire ou des actes de poursuites sont des éléments plaidant à l'encontre de la personne concernée, leur absence ne conduit pas en soi à admettre une intégration particulièrement remarquable (Tribunal administratif fédéral [TAF], arrêt C-757/2010 du 15 novembre 2011 consid. 7.3; CDAP PE.2018.0446 du 5 février 2019 consid. 4b; PE.2015.0213 du 24 novembre 2015 consid. 2e; PE.2015.0114 du 5 octobre 2015 consid. 5b). Sur le plan professionnel, s'il est à relever que le recourant s'est mis à son compte pour exploiter une entreprise de déménagements en raison individuelle, on relativisera toutefois en notant que son entreprise n'emploie pas d'autres travailleurs et que ses activités apparaissent encore limitées. Par ailleurs, le recourant n'a pas acquis en Suisse de qualifications ou de connaissances spécifiques qu'il ne pourrait mettre à profit qu'en poursuivant son séjour ici. Cela étant, même si on doit admettre qu'il est bien intégré professionnellement, le recourant ne saurait se prévaloir d'une intégration professionnelle exceptionnelle, comme il le revendique. Au plan social, le recourant n'établit pas, ni même n'allègue, qu'il se serait particulièrement investi dans la vie associative ou culturelle locale. Il ne ressort pas non plus des éléments au dossier que l'intéressé, qui est désormais séparé de son épouse, entretiendrait actuellement des liens particulièrement étroits avec des personnes en Suisse, même s'il fait valoir, sans l'étayer autrement, qu'il est très proche de sa sœur établie en Suisse. Dans ces circonstances, son intégration sociale peut être qualifiée au mieux de normale, soit comparable aux relations sociales ordinaires d'amitié, de travail, de voisinage, que tout un chacun est amené à tisser lors d'un séjour d'une certaine durée dans un lieu donné. Par ailleurs, âgé de 47 ans, le recourant est relativement jeune et en bonne santé (à tout le moins, le contraire n'est-il nullement établi), et il ne devrait pas rencontrer de difficultés insurmontables en cas de retour dans son pays d'origine, où il est né et a vécu avant de venir en Suisse en 2015. Il y a donc nécessairement tissé non seulement des attaches familiales, mais encore sociales et culturelles importantes. Il pourra aisément y créer de nouveaux liens dans la mesure où il parle la langue du pays et en connaît la culture. Certes, il n'est pas contesté que la situation économique et sociale au Kosovo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et un logement. Il n'apparaît dès lors pas que sa réintégration dans son pays d'origine serait fortement compromise. Au regard de ce qui précède, il n'apparaît pas que la poursuite du séjour du recourant en Suisse s'imposerait pour des raisons personnelles majeures. Cela étant, l'autorité intimée n'a pas abusé de son pouvoir d'appréciation en considérant que le recourant ne pouvait tirer aucun droit de l'art. 50 al. 1 let. b et al. 2 LEI. 6. Le recourant invoque encore l'art. 8 CEDH, qui garantit à toute personne le droit au respect de sa vie privée et familiale. a) Selon une jurisprudence constante, cette disposition ne confère pas un droit inconditionnel à une autorisation (ATF 144 I 266 consid. 3.2; 140 I 145 consid. 3.1; TF 2C_330/2018 du 27 mai 2019 consid. 3.1; CDAP PE.2018.0342 du 12 juillet 2019 consid. 4b). Un étranger peut néanmoins, selon les circonstances, invoquer l'art. 8 CEDH au soutien de sa demande d'autorisation. A cet égard,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l'art. 96 LEI (ATF 139 I 16 consid. 2.2.2; 135 II 377 consid. 4.3; TF 2C_20/2019 du 13 mai 2019 consid. 7; 2C_812/2017 du 30 janvier 2018 consid. 5; 2C_191/2015 du 12 juin 2015 consid. 6.2). La jurisprudence fédérale en lien avec l'art. 8 CEDH sous l'angle étroit de la protection de la vie privée a récemment évolué. Dans l'ATF 144 I 266 et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 8 CEDH en établissant des lignes directrices applicables dans le cadre de la pesée des intérêts à effectuer. A cet égard, la durée de résidence en Suisse de l'étranger constitue un critère très important (ATF 144 I 266 consid. 3.9). Il doit néanmoins s'agir d'un séjour légal, étant rappelé que les années passées en Suisse dans l'illégalité ou au bénéfice d'une simple tolérance – par exemple en raison de l'effet suspensif attaché à des procédures de recours – ne revêtent que peu de poids et ne sont par conséquent pas déterminantes (ATF 137 II 1 consid. 4.3; 134 II 10 consid. 4.3; TF 2C_72/2019 du 7 juin 2019 consid. 7.1 et 2C_20/2019 du 13 mai 2019 consid. 7.1; CDAP PE.2018.0400 du 26 février 2019 consid. 4b). Désormais, lorsque l'étranger réside légalement en Suisse depuis plus de dix ans, ce qui correspond en droit suisse au délai pour obtenir une autorisation d'établissement ou la naturalisation, il est généralement possible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3.9; TF 2C_786/2018 du 27 mai 2019 consid. 3; 2C_1042/2018 du 26 novembre 2018 consid. 4.1; 2C_436/2018 du 8 novembre 2018 consid. 2.3; 2C_757/2018 du 18 septembre 2018 consid. 6.1). Si les conditions de l'intégration particulièrement poussée sont remplies, l'intérêt public à une politique restrictive en matière de séjour des étrangers, bien que légitime, n'est pas suffisant pour refuser la prolongation de l'autorisation de l'étranger (ATF 144 I 266 consid. 3.9 in fine ). b) En l'espèce, la durée du séjour du recourant en Suisse est inférieure à la limite de 10 ans posée par le Tribunal fédéral et qui permet de présumer, en principe, l'existence de liens étroits. Partant, il est nécessaire de procéder à une pesée des intérêts et d'examiner si son intégration est à ce point réussie que la révocation de son autorisation de séjour porterait atteinte à sa vie privée, conformément à la jurisprudence rappelée ci-dessus. En l'occurrence, à la différence du cas ayant occupé les juges fédéraux, les liens que le recourant entretient avec la Suisse ne peuvent être qualifiés de spécialement intenses. Pour les motifs déjà exposés au considérant 5b ci-dessus, même s'il s'exprime en français et en allemand, qu'il exerce une activité lucrative indépendante en ayant fondé sa propre entreprise de déménagements et est autonome financièrement, qu'il n'a jamais émargé à l'aide sociale ni fait l'objet de poursuites ou occupé les autorités pénales, et qu'il a tissé des relations de travail ou d'amitié, on ne saurait cependant déduire de ce qui précède que l'intégration socio-professionnelle du recourant dépasserait l'ordinaire et devrait être qualifiée de particulièrement poussée . Enfin et comme déjà mentionné, le recourant n'a pas de famille en Suisse à l'exception de sa sœur, et il n'y a pas développé de relations personnelles particulièrement dignes de protection, de sorte qu'on ne saurait considérer que ses attaches familiales et privées se trouvent en Suisse. Sa réintégration dans son pays d'origine, où il a vécu la majeure partie de sa vie, n'est de plus pas compromise. Dans ces conditions, la pesée des intérêts en cause n'aboutit pas à un résultat différent. c) Cela étant, l'art. 8 CEDH ne peut pas non plus conférer au recourant un droit à demeurer en Suisse et à obtenir une autorisation de séjour. 7. En conclusion, la décision entreprise ne viole pas l'ALCP ni le droit interne; elle ne procède pas davantage d'un abus du pouvoir d'appréciation du SPOP. L'autorisation de séjour du recourant étant révoquée, c'est à juste titre que l'autorité intimée a prononcé le renvoi de Suisse de l'intéressé (art. 64 al. 1 let. c LEI). 8. Les considérants qui précèdent conduisent au rejet du recours et à la confirmation de la décision attaquée. Vu l'issue du pourvoi, le SPOP est chargé de fixer un nouveau délai de départ au recourant et de veiller à l'exécution de sa décision.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