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PE.2020.0122 vom 26. Mai 2021</w:t>
      </w:r>
    </w:p>
    <w:p>
      <w:r>
        <w:t>VD Tribunal cantonal, 2021-05-26, FR</w:t>
      </w:r>
    </w:p>
    <w:p>
      <w:r>
        <w:rPr>
          <w:b/>
        </w:rPr>
        <w:t xml:space="preserve">Quelle: </w:t>
      </w:r>
      <w:r>
        <w:t>https://mcp.opencaselaw.ch/entscheid/vd_omni_PE.2020.0122</w:t>
      </w:r>
    </w:p>
    <w:p>
      <w:r>
        <w:t>FR: VD_OMNI PE.2020.0122 du 26 mai 2021</w:t>
      </w:r>
    </w:p>
    <w:p>
      <w:r>
        <w:t>IT: VD_OMNI PE.2020.0122 del 26 maggio 2021</w:t>
      </w:r>
    </w:p>
    <w:p>
      <w:pPr>
        <w:pStyle w:val="Heading2"/>
      </w:pPr>
      <w:r>
        <w:t>Regeste</w:t>
      </w:r>
    </w:p>
    <w:p>
      <w:r>
        <w:t>A.________/Service de la population (SPOP) | Recours contre une décision du SPOP refusant à une ressortissante de Côte d'Ivoire le renouvellement de son autorisation de séjour temporaire et l'octroi d'un titre de séjour pour cas individuel d'extrême gravité. Rejet du grief de déni de justice formel pour retard à statuer du SPOP. Le SPOP était fondé à ne pas renouveller l'autorisation de séjour temporaire qui avait été octroyée pour un motif d'intérêt public en raison de la nécessité de la présence de la recourante durant la procédure pénale consécutive aux violences sexuelles dont elle a été victime, cette procédure étant close. Pas non plus de droit à une autorisation de séjour en application des dispositions réglant le séjour des victimes de traite d'êtres humains, la recourante ayant été victime d'infractions sexuelles graves et répétées peu de temps après son arrivée en Suisse, mais n'étant pas reconnue comme une victime de la traite d'êtres humains. Examen de sa situation sous l'angle du cas individuel d'extrême gravité. Renvoi de la cause au SPOP pour qu'il ordonne des mesures d'instruction complémentaires pour évaluer les conséquences que pourrait avoir un renvoi de la recourante vers son pays d'origine sur ses troubles psychiques résultant des infractions contre l'intégrité sexuelle dont elle a été victime, et qu'il soumette cas échéant au SEM pour approbation l'octroi d'une autorisation de séjour pour cas individuel d'extrême gravité en sa faveur, subsidiairement propose à cette autorité son admission provisoire.</w:t>
      </w:r>
    </w:p>
    <w:p>
      <w:pPr>
        <w:pStyle w:val="Heading2"/>
      </w:pPr>
      <w:r>
        <w:t>Erwägungen</w:t>
      </w:r>
    </w:p>
    <w:p>
      <w:r>
        <w:rPr>
          <w:b/>
        </w:rPr>
        <w:t>E. 1</w:t>
      </w:r>
    </w:p>
    <w:p>
      <w:r>
        <w:t>La décision attaquée ayant été notifiée avant l'entrée en vigueur, le 1 er janvier 2021, de l'art. 34a de la loi du 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et répondant pour le surplus aux exigences formelles prévues par la loi (art. 79 LPA-VD, applicable par renvoi de l'art. 99 LPA-VD), le recours est recevable si bien qu'il y a lieu d'entrer en matière.</w:t>
      </w:r>
    </w:p>
    <w:p>
      <w:r>
        <w:rPr>
          <w:b/>
        </w:rPr>
        <w:t>E. 2</w:t>
      </w:r>
    </w:p>
    <w:p>
      <w:r>
        <w:t>La recourante conclut à la constatation d'un déni de justice formel pour retard à statuer. a) L’art. 29 al. 1 de la Constitution fédérale de la Confédération suisse du 18 avril 1999 (Cst.; RS 101)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et les réf. citées). Le caractère raisonnable du délai s'apprécie selon les circonstances particulières de la cause, eu égard notamment à la complexité de l'affaire, à l'enjeu du litige pour l'intéressé, à son comportement ainsi qu'à celui des autorités compétentes ( ATF 144 II 486 consid. 3.2 et les réf. citées; 130 I 312 consid. 5.2). A cet égard, il appartient au justiciable d'entreprendre ce qui est en son pouvoir pour que l’autorité fasse diligence, que ce soit en l'invitant à accélérer la procédure ou en recourant, le cas échéant, pour retard injustifié (ATF 130 I 312 consid. 5.2 et la réf. citée). On ne saurait par ailleurs reprocher à une autorité quelques "temps morts"; ceux-ci sont inévitables dans une procédure. Une organisation déficiente ou une surcharge structurelle ne peuvent cependant justifier la lenteur excessive d'une procédure  (ATF 130 I 312 consid. 5.2 et les réf. citées). Dès que l’autorité a statué, le justiciable perd en principe tout intérêt juridique à faire constater un éventuel retard à statuer ( ATF 136 III 497 consid. 2.1 et la réf. citée). Le Tribunal fédéral et le Tribunal fédéral des assurances ont toutefois retenu dans certains arrêts que le grief relatif au principe de la célérité était recevable même si l'autorité concernée avait rendu sa décision, considérant que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 Ces arrêts ont toutefois été rendus en application, en sus de l' art. 29 al. 1 Cst. , aussi de l' art.</w:t>
      </w:r>
    </w:p>
    <w:p>
      <w:r>
        <w:rPr>
          <w:b/>
        </w:rPr>
        <w:t>E. 6</w:t>
      </w:r>
    </w:p>
    <w:p>
      <w:r>
        <w:t>Il convient dès lors d'examiner si, malgré le fait que la recourante ne soit pas reconnue comme une victime de la traite d'êtres humains, sa situation est constitutive d'un cas individuel d'extrême gravité au sens des art. 30 al. 1 let. b LEI. Dans ce cadre, les allégations de la recourante relatives aux infractions relevant de la traite d'êtres humains peuvent être prises en considération (cf. arrêt TAF F-1851/2020 précité consid. 6.1) . a)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De manière plus générale,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139 II 393 consid. 6; 128 II 200 consid. 5.3). Même si la situation de la recourante ne constitue pas un cas de traite d'êtres humains, on relèvera que, selon les Directives LEI (ch. 5.7.2.5), une attention particulière doit être accordée lors de l'examen et de la pondération des critères prévus par l'art. 31 OASA  au risque d’une nouvelle victimisation, faute de perspectives d’intégration sociale ou en raison de l’impossibilité de traiter de manière adéquate un problème de santé, une demande d'autorisation de séjour pouvant alors être accordée, même si le degré d’intégration en Suisse est jugé insuffisant. b) Dans sa décision, le SPOP a nié l’existence d’un cas individuel d’extrême gravité, aux motifs que la recourante ne pouvait se prévaloir ni d’un long séjour dans notre pays, ni d’une intégration professionnelle particulièrement réussie; qu’elle ne souffrait pas d’une maladie nécessitant un traitement médical de longue durée qui ne serait pas disponible dans son pays d’origine; et que vu son âge et la courte durée de son séjour en Suisse, on ne pouvait considérer que sa réintégration dans son pays d’origine n’était pas possible. La recourante séjourne en Suisse depuis 4 ans et demi, puisque, selon ses déclarations, qui apparaissent plausibles, elle est entrée en Suisse en octobre 2016 pour s'y prostituer, ne faisant par la suite plus que de courts séjours en France. Ce séjour ne saurait être qualifié de longue durée d'autant qu'il a été illégal jusqu'à l'obtention par la recourante d'une autorisation de séjour en août 2018. Il n'en demeure pas moins que l'intéressée, désormais âgée de 34 ans, séjourne en Suisse depuis une durée non négligeable. S'agissant de l'intégration professionnelle, il ressort des pièces versées au dossier que dans ce laps de temps, la recourante a effectué une formation d’aide de cuisine en EMS et, qu’avec le soutien de diverses associations et institutions, elle est parvenue à trouver plusieurs emplois de durée déterminée. Le Service de l’emploi avait du reste accepté la demande qui lui avait été adressée en faveur de la recourante, par prononcé du 12 juillet 2019, préavisant favorablement l’octroi d’un titre de séjour autorisant cette dernière à travailler pour une durée de six mois. La recourante a ainsi démontré sa volonté de participer à la vie économique et d’être autonome financièrement, et ses perspectives professionnelles apparaissent bonnes à l’avenir. Elle fait aussi valoir, sous l'angle de son intégration sociale, qu'elle a été suivie par différentes associations. Elle maîtrise en outre le français. Si son comportement ne peut être qualifié d'irréprochable en raison de sa condamnation pour séjour illégal, il n'en demeure pas moins qu'à la connaissance du Tribunal, la recourante n'a pour le surplus pas commis d'infractions ni fait l'objet de poursuites. S'agissant des possibilités de réintégration en Côte d'Ivoire, l'autorité intimée se borne à affirmer que la recourante ne souffre pas d'une maladie nécessitant un traitement médical de longue durée qui ne serait pas disponible en Suisse. Même si la recourante n’est pas reconnue comme victime de traite d'êtres humains, le Tribunal ne voit pas de motif de remettre en cause la réalité des infractions sexuelles graves et répétées subies par la recourante peu de temps après être arrivée en Suisse. Il convient dès lors de tenir compte spécifiquement des conséquences de ces événements sur sa santé psychique, puisque l’ensemble des circonstances doit être prise en considération lors de l'appréciation d'un cas personnel d'extrême gravité . A cet égard, il résulte des certificats médicaux versés au dossier que la recourante souffre d’un épisode dépressif sévère et d’un état de stress post-traumatique consécutifs aux traumatismes qu’elle a subis en 2016. Elle bénéficie d’une prise en charge spécialisée destinée à traiter ses problèmes de santé, consistant en une psychothérapie chez le Dr E.________, spécialiste FMH en psychiatrie et psychothérapie, à raison de deux séances par semaine, ainsi que d’un traitement médicamenteux antidépresseur (Remeron) et anxiolytique (Temesta) (cf. rapport médical du Dr D.________ du 29 juillet 2020). Elle souffre par ailleurs d’anémie ferriprive traitée par perfusions de fer et substitution orale de fer et d’acide folique (cf. rapport précité du Dr D.________). Or, le dossier ne renseigne pas sur les possibilités de continuer ces traitements psychothérapeutique et pharmacologiques en cas de renvoi de Suisse de la recourante, alors que la poursuite d’un suivi psychiatrique régulier est primordial, de même qu’un suivi de l’anémie, sous peine de voir son état de santé s’aggraver (cf. rapport précité du Dr D.________; rapport médical du 24 juillet 2018 du Département de psychiatrie, Service de psychiatrie de liaison du CHUV; rapport médical du 14 janvier 2019 du Département femme-mère-enfant du CHUV). A première vue, indépendamment des possibilités de traitement à l’étranger, une continuité dans la prise en charge par les psychiatres et psychologues habituels de la recourante est jugée nécessaire selon ses médecins, en raison de sa fragilité sur le plan psychiatrique suite aux violences physiques et sexuelles qu’elle a subies, afin d’éviter une péjoration de son état de santé (cf. rapport médical du Dr D.________ du 29 juillet 2020). Les  violences physiques et sexuelles répétées dont la recourante a été victime ont en effet gravement porté atteinte à son intégrité psychique et à sa santé. Malgré cela, elle est parvenue à déployer d’importants efforts pour surmonter ses traumatismes, en particulier en se formant comme aide de cuisine en EMS, ce qui lui a permis de se réintégrer professionnellement, et en poursuivant, à raison d’entretiens bihebdomadaires, le traitement psychothérapeutique entamé en 2018. La sécurité et une certaine stabilité qu’elle a ainsi peu à peu retrouvées contribuent assurément à sa reconstruction.  De l'avis du Tribunal, un refus de renouveler son autorisation de séjour à ce stade mettrait au contraire en péril ce processus. Cela étant, il conviendrait dans un premier temps de compléter l'instruction, par exemple par des rapports médicaux complémentaires, pour examiner les conséquences que pourrait avoir un renvoi vers son pays d'origine de la recourante sur les troubles psychiques importants consécutifs aux infractions contre l'intégrité sexuelle dont elle a été victime. On ne saurait en effet exclure en l'état qu'une réintégration sociale dans son pays d'origine soit illusoire dans ce contexte, ce qui justifierait l'octroi d'une autorisation de séjour pour cas individuel d'extrême gravité. Au vu de ces éléments, la décision attaquée doit être annulée et la cause renvoyée à l'autorité intimée afin qu'elle ordonne des mesures d'instruction complémentaires et soumette cas échéant au SEM pour approbation l'octroi d’une autorisation de séjour pour cas individuel d'extrême gravité en faveur de la recourante, subsidiairement propose à cette autorité son admission provisoire.</w:t>
      </w:r>
    </w:p>
    <w:p>
      <w:r>
        <w:rPr>
          <w:b/>
        </w:rPr>
        <w:t>E. 7</w:t>
      </w:r>
    </w:p>
    <w:p>
      <w:r>
        <w:t>Il découle des considérants qui précèdent que le recours doit être partiellement admis et la décision du SPOP du 27 mai 2020 annulée, la cause lui étant renvoyée pour qu'il procède dans le sens des considérants. Vu le sort du recours, il n’y a pas lieu de percevoir un émolument (art. 49 LPA-VD). La recourante, qui a procédé par l’intermédiaire d'un organisme d’aide juridique aux étrangers assimilé à un mandataire professionnel, a droit à une indemnité réduite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