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PE.2020.0105 vom 18. September 2020</w:t>
      </w:r>
    </w:p>
    <w:p>
      <w:r>
        <w:t>VD Tribunal cantonal, 2020-09-18, FR</w:t>
      </w:r>
    </w:p>
    <w:p>
      <w:r>
        <w:rPr>
          <w:b/>
        </w:rPr>
        <w:t xml:space="preserve">Quelle: </w:t>
      </w:r>
      <w:r>
        <w:t>https://mcp.opencaselaw.ch/entscheid/vd_omni_PE.2020.0105</w:t>
      </w:r>
    </w:p>
    <w:p>
      <w:r>
        <w:t>FR: VD_OMNI PE.2020.0105 du 18 septembre 2020</w:t>
      </w:r>
    </w:p>
    <w:p>
      <w:r>
        <w:t>IT: VD_OMNI PE.2020.0105 del 18 settembre 2020</w:t>
      </w:r>
    </w:p>
    <w:p>
      <w:pPr>
        <w:pStyle w:val="Heading2"/>
      </w:pPr>
      <w:r>
        <w:t>Regeste</w:t>
      </w:r>
    </w:p>
    <w:p>
      <w:r>
        <w:t>A.________/Service de l'emploi, Contrôle du marché du travail et protection des travailleurs, Service de la population (SPOP) | Exploitant d'une entreprise de paysagisme qui demande l'autorisation d'engager son frère macédonien afin qu'il enseigne la langue albanaise à ses enfants (à 50%) et qu'il travaille dans son entreprise en tant qu'aide-jardinier (à 30%). Rappel du principe selon lequel seuls les travailleurs qualifiés peuvent obtenir une autorisation de séjour. Présentation du régime dérogatoire applicable au personnel de maison. En l'espèce, le futur employé ne remplit pas les conditions permettant d’octroyer exceptionnellement une autorisation de séjour avec activité lucrative au personnel de maison assurant la garde d’enfants - dans le cas d'un nouvel engagement. Au surplus, une telle autorisation exceptionnelle ne peut pas être délivrée aux frères et soeurs notamment. En outre, l'activité d'aide-jardinier ne correspond pas aux qualifications professionnelles particulières exigées par l'art. 23 LEI. Confirmation de la décision attaquée et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Le litige porte sur la question de savoir si c'est à bon droit que l'autorité intimée a refusé d'accorder une autorisation de séjour avec activité lucrative en faveur de C.________. Ce dernier est ressortissant d’un Etat avec lequel la Suisse n’est liée par aucune convention, de sorte que cette question doit être résolue au regard du droit interne exclusivement, soit la loi fédérale du 16 décembre 2005 sur les étrangers et l'intégration (LEI; RS 142.20) et ses ordonnances d’application.</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Cette compétence est attribuée au SDE, vu l’art. 64 let. a de la loi cantonale du 5 juillet 2005 sur l'emploi (LEmp; BLV 822.11). b) Aux termes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(arrêt GE.2018.0063 du 12 mars 2019 consid. 3b, et la référence citée). Parmi les conditions fixées aux art. 20 à 25 LEI, l'art . 23 al. 1 LEI relatif aux " qualifications personnelles " de la personne étrangère, prévoit que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(Marc Spescha, in : Spescha/Zünd/Bolzli/Hruschka/de Weck, Migrationsrecht Kommentar, 5 e éd., Zurich 2019, p. 131,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 C'est ainsi que l'admission sera, en principe, refusée pour des postes ne requérant aucune formation particulière (cf. TAF C-5184/2014 du 31 mars 2016 consid. 5.4.1). Le ch. 4.3.5 des Directives et commentaires, I. Domaine des étrangers (Directives LEI), état au 1 er avril 2020, du Secrétariat d'Etat aux migrations (SEM) donne les précisions suivantes sur les qualifications personnelles requises par l'art. 23 LEI (cf. également arrêt PE.2019.0169 du 15 novembre 2019 consid. 3a et les références citées)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C-5184/2014 précité consid. 5.4.2). c) Concernant spécifiquement le personnel de maison, les directives précitées prévoient ce qui suit (ch. 4.7.15.1 et 4.7.15.2): "Des exceptions telles que prévues à l’art. 23, al. 3, LEI, en faveur de personnel de maison, de gardes d’enfants ou de personnel soignant pour les personnes handicapées ou malades peuvent être admises dans certains cas, si les conditions présentées ci-après sont cumulativement remplies. […] Le personnel de maison qui effectue les tâches domestiques et/ou qui a la garde des enfants est considéré comme « qualifié »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Dans le calcul de ce délai, seule la période pendant laquelle le travailleur a été régulièrement admis sur le marché du travail d’un Etat membre de l’UE ou de l’AELE conformément au droit des étrangers de l’Etat concerné peut être prise en considération. Par voie de conséquence, les admissions et périodes de séjour antérieures qui se fondent sur les dispositions du droit d’asile de l’Etat de l’UE/AELE concerné ou sur le Convention de Vienne sur les relations diplomatiques ne peuvent pas être prises en compte. La famille requérante doit en outre prouver qu’elle a déployé les efforts de recrutement requis en Suisse et dans les pays membres de l’UE/AELE". Le ch. 4.7.15.4 des directives SEM prévoit toutefois que cette réglementation d’exception ne s’applique pas aux parents en ligne collatérale (par ex. frères et soeurs, cousins), lesquels doivent disposer dès le premier jour d’une autorisation pour exercer l’activité lucrative. d)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entre autres, arrêts PE.2014.0006 du 1 er juillet 2014;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S’agissant plus particulièrement du personnel de maison, il a notamment été jugé que pour un cadre brésilien appelé à venir en Suisse, avec son épouse et leurs deux petits-enfants, pour y prendre des fonctions dirigeantes, l’engagement de la gouvernante brésilienne de ceux-ci répondait à un pur motif de convenance personnelle, dans la mesure où il est possible de trouver sur le marché indigène du travail des personnes lusophones (cf. arrêt PE.2010.0389 du 29 novembre 2010; dans le même sens, arrêt PE.2008.0024 du 23 avril 2008). La demande de permis de travail a en revanche été acceptée dans la situation familiale particulière où l’un des quatre enfants était gravement handicapé et ne pouvait se faire comprendre facilement que par une gouvernante du même pays d’origine (cf. arrêt PE.2005.0656 du 20 juin 2006).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w:t>
      </w:r>
    </w:p>
    <w:p>
      <w:r>
        <w:rPr>
          <w:b/>
        </w:rPr>
        <w:t>E. 4</w:t>
      </w:r>
    </w:p>
    <w:p>
      <w:r>
        <w:t>En la présente espèce, il n'est pas contesté que C.________ ne possède pas une expérience spécifique de cinq ans au moins (ménage et garde d’enfants) et qu’il n'est pas au bénéfice d’une autorisation de séjour et de travail depuis cinq ans au moins dans l’un des Etats membres de l’UE/AELE. Il ne remplit dès lors pas les conditions permettant d’octroyer exceptionnellement une autorisation de séjour avec activité lucrative en application de l’art. 23 al. 3 let. c LEI au personnel de maison assurant la garde d’enfants - dans le cas d'un nouvel engagement. Au surplus, une telle autorisation exceptionnelle ne peut pas être délivrée aux frères et soeurs notamment. C'est ainsi à juste titre que le SDE a refusé de délivrer une autorisation de séjour avec activité lucrative en faveur de C.________. En l'occurrence, l'engagement de ce dernier semble plutôt répondre à un motif de convenance personnelle, dans la mesure où il doit être possible de trouver sur le marché indigène du travail des personnes albanophones aptes à enseigner l'albanais à des enfants, vu l'importance de cette communauté en Suisse. Même si l'on peut comprendre que B.________ souhaite de préférence confier l'encadrement de ses enfants à un membre de sa famille, ce désir, quelque légitime qu'il soit, ne saurait justifier qu'il soit dérogé aux exigences légales en matière de recrutement d'employés étrangers. Il faut par ailleurs également suivre le SDE lorsqu'il considère que l'activité d'aide-jardinier prévue à 30% ne correspond pas aux qualifications professionnelles particulières exigées par l'art. 23 LEI. Le recourant indique encore que seul son frère réunit les compétences nécessaires à la fois à l'accompagnement de ses enfants et au travail de paysagiste. Toutefois rien de l'empêche de scinder le poste de travail envisagé en deux postes distincts.</w:t>
      </w:r>
    </w:p>
    <w:p>
      <w:r>
        <w:rPr>
          <w:b/>
        </w:rPr>
        <w:t>E. 5</w:t>
      </w:r>
    </w:p>
    <w:p>
      <w:r>
        <w:t>Il résulte de ce qui précède que le recours doit être rejeté et la décision attaquée, confirmée. Vu l’issue du recours, un émolument judiciaire sera mis à la charge de la recourante,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