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PE.2020.0102 vom 10. November 2020</w:t>
      </w:r>
    </w:p>
    <w:p>
      <w:r>
        <w:t>VD Tribunal cantonal, 2020-11-10, FR</w:t>
      </w:r>
    </w:p>
    <w:p>
      <w:r>
        <w:rPr>
          <w:b/>
        </w:rPr>
        <w:t xml:space="preserve">Quelle: </w:t>
      </w:r>
      <w:r>
        <w:t>https://mcp.opencaselaw.ch/entscheid/vd_omni_PE.2020.0102</w:t>
      </w:r>
    </w:p>
    <w:p>
      <w:r>
        <w:t>FR: VD_OMNI PE.2020.0102 du 10 novembre 2020</w:t>
      </w:r>
    </w:p>
    <w:p>
      <w:r>
        <w:t>IT: VD_OMNI PE.2020.0102 del 10 novembre 2020</w:t>
      </w:r>
    </w:p>
    <w:p>
      <w:pPr>
        <w:pStyle w:val="Heading2"/>
      </w:pPr>
      <w:r>
        <w:t>Regeste</w:t>
      </w:r>
    </w:p>
    <w:p>
      <w:r>
        <w:t>A.________/Service de la population (SPOP) | Confirmation de la décision du SPOP refusant à un ressortissant étranger marié à une citoyenne suisse l'octroi d'une autorisation d'établissement. La durée de la vie commune des époux est inférieure au délai de cinq ans prévu par l'art. 42 al. 3 LEI, et ceci sans qu'aucun motif ne justifie une exception à l'exigence du ménage commun. Par ailleurs, le recourant ne peut pas non plus se prévaloir de l'art. 34 al. 4 LEI pour obtenir une autorisation d'établissement, la dépendance à l'aide sociale des membres du ménage du recourant constituant un motif de révocation au sens de l'art. 62 al. 1 let. e LEI. Enfin, la décision attaquée est conforme au principe de proportionnalité.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La situation des personnes qui, du fait d'un handicap ou d'une maladie ou pour d'autres raisons personnelles majeures, ne remplissent pas ou remplissent difficilement les critères d'intégration prévus à l'al. 1, let. c et d, est prise en compte de manière appropriée.</w:t>
      </w:r>
    </w:p>
    <w:p>
      <w:r>
        <w:rPr>
          <w:b/>
        </w:rPr>
        <w:t>E. 3</w:t>
      </w:r>
    </w:p>
    <w:p>
      <w:r>
        <w:t>a) En l'espèce, l'autorité intimée a retenu que le recourant ne remplissait pas la condition de l'art. 42 al. 3 LEI en lien avec l'art. 63 al. 1 let. c LEI – par renvoi de l'art. 51 al. 1 let. b LEI – pour la délivrance d'une autorisation d'établissement, au regard de sa situation de dépendance à l'aide sociale. Depuis l'arrivée du recourant en Suisse le 1 er novembre 2014, le ménage que celui-ci forme avec son épouse et la fille mineure de cette dernière a perçu au titre du RI un montant s'élevant à 130'547 fr. 30 pendant la période du mois de juillet 2015 au mois d'août 2019, selon les indications résultant d'un décompte établi en date du 5 décembre 2019 par les services sociaux. L'ampleur de cette dette permet de retenir que la famille dépend dans une large mesure de l'aide sociale. En outre, perçue de manière ininterrompue sur une durée de quatre ans, on constate que l'aide sociale présente un caractère durable. Les intéressés ont par ailleurs continué de bénéficier du RI après la période précitée; on y reviendra plus bas. Le recourant relève qu'il est employé auprès d'un établissement de restauration rapide depuis le 7 janvier 2015, son contrat de travail lui garantissant un minimum de 35 heures de travail hebdomadaires, pour un salaire mensuel de 3'044 fr. 50 brut. S'agissant de la situation de son épouse, il allègue que cette dernière ne travaille plus depuis le mois de juillet 2015 pour des raisons de santé et qu'elle se trouve encore actuellement " sous certificat médical à 100% "; il ajoute qu'elle a déposé plusieurs demandes auprès de l'assurance-invalidité, avec l'aide de son médecin, " mais sans succès ". En l'absence cependant de toute pièce produite à l'appui de ses allégations, le recourant n'établit pas ici que l'état de santé de son épouse empêcherait celle-ci d'exercer une activité lucrative, cas échéant à temps partiel. Le recourant fait par ailleurs valoir que c'est son épouse qui a concrètement perçu la plus grande part du montant versé au titre du RI, dès lors que les conjoints ont connu plusieurs périodes de séparation au cours de leur union. Le recourant perd toutefois de vue que, depuis le mois de septembre 2019, moment à partir duquel les époux ont déclaré avoir repris une nouvelle fois la vie commune (cf. courrier du 28 août 2019 dans le dossier de l'autorité intimée), les intéressés n'ont été autonomes de l'aide sociale que pendant les mois de septembre à novembre 2019, et qu'ils ont à nouveau bénéficié des prestations du RI de manière ininterrompue du mois de décembre 2019 au mois de mai 2020 inclus. En d'autres termes, malgré le salaire provenant de l'activité lucrative exercée par le recourant, les conjoints réunis ont continué d'émarger en commun à l'aide sociale, portant désormais à 136'248 fr. 90 le montant total reçu à ce titre, selon les indications résultant d'un nouveau décompte établi en date du 9 juin 2020 par les services sociaux figurant au dossier de l'autorité intimée. Le recourant admet d'ailleurs que le revenu tiré de son activité ne suffit pas à subvenir aux besoins du ménage (cf. lettre du 7 mai 2020 adressée à l'autorité intimée produite par le recourant, p. 3). Les questions de savoir si le montant perçu au titre du RI par le ménage que forme le recourant avec son épouse et la fille de cette dernière peut être imputé dans sa totalité ou seulement partiellement au recourant, et si, cas échéant, le motif de révocation prévu par l'art. 63 al. 1 let. c LEI est réalisé, peuvent cependant demeurer indécises, dès lors qu'il existe une raison plus fondamentale s'opposant à la délivrance d'une autorisation d'établissement à l'intéressé, comme exposé ci-après. b) aa) Le regroupement familial au titre de l'art. 42 al. 1 LEI suppose que les conjoints vivent en ménage commun. Le délai de cinq ans prévu par l'al. 3 de cette disposition pour ouvrir le droit du conjoint étranger à l'octroi d'une autorisation d'établissement ne comprend que la durée du séjour ininterrompu de l'intéressé en Suisse pendant son mariage; selon la jurisprudence, le droit à l'obtention d'une autorisation d'établissement suppose dans ce cadre que le conjoint étranger fasse ménage commun avec le ressortissant suisse durant cinq ans (TF 2C_461/2013 du 29 mai 2013 consid. 6.1 et les références; CDAP PE.2014.0118 du 6 août 2015 consid. 6a; PE.2014.0151 du 2 octobre 2014 consid. 5a). Aux termes de l'art. 49 LEI, l'exigence du ménage commun prévue aux art. 42 à 44 LEI n'est pas applicable lorsque la communauté familiale est maintenue et que des raisons majeures justifiant l'existence de domiciles séparés peuvent être invoquées. L'art. 76 OASA précise qu'une exception à l'exigence du ménage commun peut résulter de raisons majeures dues, notamment, à des obligations professionnelles ou à une séparation provisoire en raison de problèmes familiaux importants. Les motifs susceptibles de constituer une raison majeure visent des situations exceptionnelles, fondées avant tout sur des raisons d'ordre professionnel ou familiales (TF 2C_1123/2014 du 24 avril 2015 consid. 3.1; 2C_204/2014 du 5 mai 2014 consid. 6.1; 2C_40/2012 du 15 octobre 2012 consid. 4). La décision librement consentie des époux de "vivre ensemble séparément" en tant que telle et sans résulter d'autres motifs ne constitue pas une raison majeure au sens de l'art. 49 LEI (TF 2C_808/2015 du 23 octobre 2015 consid. 3.2; 2C_204/2014 précité consid. 6.1; 2C_40/2012 précité consid. 4). Il appartient à l'étranger d'établir l'existence de raisons majeures au sens de l' art. 49 LEI , ainsi que le maintien de la communauté familiale en dépit de domiciles séparés . Cela vaut d'autant plus que cette situation a duré longtemps, car une séparation d'une certaine durée fait présumer que la communauté familiale a cessé d'exister (TF 2C_808/2015 précité consid. 3.2; 2C_1123/2014 précité consid. 3.1; 2C_204/2014 précité consid. 6.1). Le but de l'art. 49 LEI n'est en effet pas de permettre aux époux étrangers de vivre séparés en Suisse pendant une longue période et exige que la communauté familiale soit maintenue (TF 2C_556/2010 du 2 décembre 2010 consid. 4.1; 2C_50/2010 du 17 juin 2010 consid. 2.3.2; 2C_575/2009 du 1 er juin 2010 consid. 3.6). bb) En l'occurrence, il ressort des pièces au dossier de l'autorité intimée et des déclarations du recourant lui-même que les époux ont connu plusieurs périodes de séparation : - pendant une première période indéterminée entre le 1 er novembre 2014, date de l'entrée en Suisse du recourant, et le 12 octobre 2015, date de la lettre par laquelle les époux ont déclaré avoir repris la vie commune (sans avoir précédemment annoncé leur séparation); - entre le 29 avril 2016, date du départ du recourant pour une autre adresse (selon un extrait du registre des personnes du mois de mai 2020), et le 29 septembre 2017, date de la lettre par laquelle les époux ont déclaré avoir repris la vie commune; - entre le 5 novembre 2017, date du départ du recourant pour une autre adresse (selon un extrait du registre des personnes du mois de mai 2020), et le 1 er septembre 2019, date à laquelle les époux ont repris la vie commune, selon leurs déclarations dans leur lettre du 28 août 2019. Il résulte de ce qui précède que la durée de la vie commune des époux est inférieure au délai de cinq ans prévu par l'art. 42 al. 3 LEI, et ceci sans qu'aucun motif ne justifie une exception à l'exigence du ménage commun. En effet, le recourant se limite à faire valoir que les époux s'étaient " séparés plusieurs fois car [s] a femme allait très mal ", sans produire aucune pièce pour étayer ses allégations, de sorte que l'on ne saurait considérer être en présence d'une situation assimilable à une "raison majeure" au sens de l'art. 49 LEI. Par conséquent, le recourant ne peut invoquer l'art. 42 al. 3 LEI pour obtenir l'octroi d'une autorisation d'établissement. c) Il y a lieu encore de relever que le recourant ne peut pas non plus prétendre à l'octroi d'une autorisation d'établissement sous l'angle de l'art. 34 al. 4 LEI. A teneur de cette disposition, l'étranger qui remplit les conditions prévues à l'art. 34 al. 2 let. b et c LEI, et est apte à bien communiquer dans la langue nationale parlée au lieu de domicile peut obtenir une autorisation d'établissement au terme d'un séjour ininterrompu de cinq ans au titre d'une autorisation de séjour. Les conditions prévues à l'art. 34 al. 2 LEI sont qu'il n'existe aucun motif de révocation au sens des art. 62 ou 63 al. 2 LEI (let. b) et que l'étranger est intégré (let. c). Parmi les motifs de révocation visés à l'art. 62 al. 1 LEI figure la dépendance à l'aide sociale de l'étranger lui-même ou d'une personne dont il a la charge (let. e). Cette disposition est moins restrictive que l'art. 63 al. 1 let. c LEI mentionné plus haut (cf. consid. 2c et 3a), qui prévoit que l'étranger ou une personne dont il a la charge doit dépendre " durablement et dans une large mesure " de l'aide sociale. Or, dans le cas présent, le recourant bénéficie des prestations du RI au même titre que les autres membres du ménage depuis qu'il a repris la vie commune avec son épouse, à tout le moins depuis le mois de décembre 2019, comme on l'a exposé au consid. 3a ci-dessus. Cela suffit à réaliser la condition de l'art. 62 al. 1 let. e LEI. En outre, rien n'indique en l'état que le recourant ou son épouse seraient en mesure d'acquérir leur autonomie financière à brève échéance; si le recourant déclare que son employeur " devrait [lui] donner plus d'heures de travail car actuellement [il] travaille à 83% ", il n'étaye cependant d'aucune façon cette allégation. d) Pour ce qui est de la pesée des intérêts en cause et de l'examen du principe de proportionnalité, il convient de reconnaître que le recourant a un intérêt privé important à continuer à séjourner en Suisse auprès de son épouse. Son droit de présence dans le pays n'est toutefois pas remis en question par la décision attaquée puisque l'autorité intimée a renouvelé son autorisation de séjour. Le recourant a également la faculté de présenter une nouvelle demande d'autorisation d'établissement lorsque le motif ayant conduit au refus aura disparu, comme l'a relevé l'autorité intimée dans la décision entreprise. Dans ces conditions, il convient de retenir que la décision attaquée est conforme au principe de proportionnalité. Partant, l'autorité intimée n'a pas violé la loi, ni abusé de son pouvoir d'appréciation en refusant de transformer l'autorisation de séjour de l'intéressé en autorisation d'établissement.</w:t>
      </w:r>
    </w:p>
    <w:p>
      <w:r>
        <w:rPr>
          <w:b/>
        </w:rPr>
        <w:t>E. 4</w:t>
      </w:r>
    </w:p>
    <w:p>
      <w:r>
        <w:t>Les considérants qui précèdent conduisent au rejet du recours et à la confirmation de la décision attaquée. Les frais de justice, arrêtés à 600 fr. (art. 4 al. 1 du Tarif du 28 avril 2015 des frais judiciaires et des dépens en matière administrative [TFJDA; BLV 173.36.5.1]), devraient en principe être supportés par le recourant qui succombe (art. 49 al. 1, 91 et 99 LPA-VD). Toutefois, dans la mesure où l'indigence de ce dernier ressort des pièces du dossier, ces frais seront provisoirement supportés par le canton (art. 122 al. 1 let. b du Code de procédure civile du 19 décembre 2008 [CPC; RS 272], applicable par renvoi de l'art. 18 al. 5 LPA-VD). Le recourant est rendu attentif au fait qu'il est tenu de rembourser le montant ainsi avancé dès qu'il sera en mesure de le faire (art. 123 al. 1 CPC applicable par renvoi de l'art. 18 al. 5 LPA-VD).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