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PE.2020.0054 vom 29. Oktober 2020</w:t>
      </w:r>
    </w:p>
    <w:p>
      <w:r>
        <w:t>VD Tribunal cantonal, 2020-10-29, FR</w:t>
      </w:r>
    </w:p>
    <w:p>
      <w:r>
        <w:rPr>
          <w:b/>
        </w:rPr>
        <w:t xml:space="preserve">Quelle: </w:t>
      </w:r>
      <w:r>
        <w:t>https://mcp.opencaselaw.ch/entscheid/vd_omni_PE.2020.0054</w:t>
      </w:r>
    </w:p>
    <w:p>
      <w:r>
        <w:t>FR: VD_OMNI PE.2020.0054 du 29 octobre 2020</w:t>
      </w:r>
    </w:p>
    <w:p>
      <w:r>
        <w:t>IT: VD_OMNI PE.2020.0054 del 29 ottobre 2020</w:t>
      </w:r>
    </w:p>
    <w:p>
      <w:pPr>
        <w:pStyle w:val="Heading2"/>
      </w:pPr>
      <w:r>
        <w:t>Regeste</w:t>
      </w:r>
    </w:p>
    <w:p>
      <w:r>
        <w:t>A.________/Service de l'emploi Contrôle du marché du travail, Service de la population (SPOP) | Ressortissant burundais titulaire d'un diplôme fédéral de médecin avec un titre postgrade fédéral de médecin spécialiste en ophtalmologie FMH, le recourant séjourne sans autorisation depuis la fin de ses études. Bien qu'il ait été autorisé par le Médecin cantonal à exercer sa profession dans le canton, c'est sans abuser de sa liberté d'appréciation que le SDE a refusé de faire droit à sa demande de délivrance d'une autorisation de séjour en vue d'exercer une activité de médecin à titre indépendant, en collaborant avec une clinique qui exploite plusieurs centres d'opthalmologie dans le canton. Sa demande est peu motivée et le recourant n'a pas établi que son projet engendrerait des retombées positives durables pour l'économie suisse et celle du canton de Vaud en particulier; il lui appartenait à cet égard de démontrer qu’il existe, dans le secteur médical de l’ophtalmologie, une demande non négligeable pour une prestation qui n'est pas déjà fournie en surabondance.</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Aux termes de l’art. 79 al. 2 LPA-VD, le recourant ne peut pas prendre des conclusions qui sortent du cadre fixé par la décision attaquée (1 ère phrase). Il peut en revanche présenter des allégués et moyens de preuve qui n'ont pas été invoqués jusque-là (2 ème phrase). b) La décision attaquée dans le cas d’espèce est une décision préalable d’une autorité cantonale du marché du travail, au sens où l’entendent les art. 11 LEI et 83 OASA. A cet égard, on rappelle que les autorités du marché du travail prennent une décision préalable pour toute demande concernant les autorisations de séjour initiales en vue de l'exercice d'une activité lucrative, ainsi que pour toutes les autorisations de courte durée (cf. Directives SEM I. Domaine des étrangers, dans leur version d'octobre 2013, actualisée le 1 er avril 2020, ch. 4.6.1). La décision attaquée refuse de délivrer au recourant l’autorisation d’exercer une activité indépendante de médecin dans le canton de Vaud. Sans doute, le recourant critique cette décision, dont il demande principalement l’annulation. Toutefois, il a également pris, pour la première fois devant la CDAP, une série de conclusions en constatation (ch. 2 à 4 de son recours; ch. 2 à 6 de ses écritures du 2 juillet 2020), dont l’autorité intimée n’a pas été saisie dans la demande de permis et qui sortent du cadre de la décision attaquée. Ces conclusions, exorbitantes au litige, sont dès lors irrecevables.</w:t>
      </w:r>
    </w:p>
    <w:p>
      <w:r>
        <w:rPr>
          <w:b/>
        </w:rPr>
        <w:t>E. 3</w:t>
      </w:r>
    </w:p>
    <w:p>
      <w:r>
        <w:t>Le recourant est ressortissant d’un Etat avec lequel la Suisse n’est liée par aucune convention, de sorte que les conditions de la délivrance d’une autorisation de séjour reposent exclusivement sur le droit interne, soit la LEI et ses ordonnances d’application.</w:t>
      </w:r>
    </w:p>
    <w:p>
      <w:r>
        <w:rPr>
          <w:b/>
        </w:rPr>
        <w:t>E. 4</w:t>
      </w:r>
    </w:p>
    <w:p>
      <w:r>
        <w:t>a) A titre préliminaire,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83 al. 1 let. a OASA, avant d’octroyer une première autorisation de séjour en vue de l’exercice d’une activité lucrative, l’autorité cantonale décide notamment si les conditions sont remplies pour exercer cette activité au sens des art. 18 à 25 LEI. Dans le canton de Vaud, cette compétence est attribuée au SDE, vu l’art. 64 let. a LEmp. b) En la présente espèce, le recourant a saisi le SDE d’une demande d’autorisation de séjour en vue d’exercer une activité lucrative dans le canton de Vaud. Il n’entend pas y exploiter pas son propre cabinet mais exercer sa profession de médecin ophtalmologue exclusivement au travers d’D.________, dans les cabinets que cette dernière exploite à ******** et à ********. Dès lors, il appartenait au recourant de s’annoncer lui-même auprès de l’autorité compétente du lieu où l’activité indépendante sera exercée. Or, c’est bien dans le canton de Vaud qu’il entend exercer à titre principal, voire exclusif, son activité indépendante. Dans ces conditions, il n’y a guère de doute sur la compétence de l’autorité intimée de pouvoir statuer sur la demande. c) Le recourant est cependant domicilié dans le canton de Neuchâtel, d’où il paraît également organiser les tâches administratives que requiert l’exercice de son activité indépendante. En outre, il a déjà saisi les autorités du canton de Genève d’une précédente demande d’autorisation de séjour avec exercice d’une activité lucrative indépendante. On relève, par analogie, que pour les réfugiés reconnus, titulaires d’une autorisation de séjour, et ceux – de même que les autres  étrangers – au bénéfice d’une admission provisoire, l’indépendant actif dans plusieurs lieux d’activité ne s’annonce qu’une fois, mais les différents lieux d’activité sont à mentionner sur le formulaire d’annonce. L’annonce est à transmettre à l’autorité cantonale compétente du lieu habituel où le travail est fourni ou du point de départ du travail quotidien (cf. Directives SEM, ch. 4.8.5.1.2; cf. en outre, toujours par analogie, pour l’activité lucrative d'une durée maximale de quatre mois sur une période de douze mois [art. 19, al. 4, let. a, OASA], ch. 4.2.2.1.4). On aurait pu, dans ces conditions, se demander si la compétence du SDE de statuer sur une nouvelle demande au contenu similaire à celle dont les autorités genevoises ont été saisies était bien donnée; quoi qu’il en soit, on répondra à cette question par l’affirmative. En l’occurrence, le recourant n’a saisi précédemment d’une demande, au sens des art. 11 LEI et 83 OASA, que les autorités du marché du travail du canton de Genève, où il s’est déjà annoncé; toutefois ces dernières ne sont pas entrées en matière sur sa demande (cf. arrêt 2D_38/2019 du 29 août 2019). Ainsi, le recourant n’était pas antérieurement au bénéfice d’un permis lui permettant d’exercer une activité en Suisse lorsque l’autorité intimée a statué. Dès lors, il y a lieu de considérer que l’autorité intimée était bien la première autorité cantonale du marché du travail à devoir examiner au fond si les conditions de la délivrance d’une autorisation d’exercer une activité lucrative étaient ou non réalisées par le recourant. Sa compétence pour statuer en la présente matière était donc donnée, pour ce motif également.</w:t>
      </w:r>
    </w:p>
    <w:p>
      <w:r>
        <w:rPr>
          <w:b/>
        </w:rPr>
        <w:t>E. 5</w:t>
      </w:r>
    </w:p>
    <w:p>
      <w:r>
        <w:t>a) Le recourant se prévaut des art. 36 al. 1 et 55a al. 2 de la loi fédérale du 18 mars 1994 sur l’assurance-maladie (LAMal ; RS 832.10), ainsi que des art. 34 et 36 de la loi fédérale du 23 juin 2006 sur les professions médicales universitaires (LPMéd; RS 811.11). Il fait valoir que ces textes, qui règlent le droit d'exercer la profession de médecin à titre d'activité économique privée sous sa propre responsabilité professionnelle sur tout le territoire suisse, lui conféreraient le droit à une autorisation de séjour avec activité lucrative. C’est du reste l’argumentation principale qu’il développe à l’appui de son recours contre la décision attaquée; le recourant se méprend toutefois. Comme l’a rappelé le Tribunal fédéral dans l’arrêt 2C_611/2019 précité, consid. 1.2, le droit d'exercer la profession de médecin régi par la LPMéd et les droits cantonaux ne se confond pas avec le droit d'obtenir une autorisation de séjour régi par la LEI. Il en va de même de la LAMal qui, pas davantage que la LPMéd, ne contient de renvoi à la LEI, de sorte que chacune de ces lois énonce des prescriptions valant pour leur propre domaine d'application, auxquelles le recourant est ainsi tenu de répondre séparément (ibid.). Du reste, l’art. 7 OASA dispose expressément sur ce point que les autorisations de la police du commerce et de la police sanitaire, ainsi que les autres autorisations du même genre habilitant les étrangers à exercer une profession, ne remplacent pas l’autorisation relevant du droit des étrangers octroyée en vue d’exercer une activité lucrative (1 ère phrase). Si l’étranger ne dispose pas encore de cette dernière autorisation, une réserve sera mentionnée dans l’autorisation relative à l’exercice d’une profession (2 ème phrase). b) En l'espèce, le recourant a, certes, obtenu le droit d'exercer la profession de médecin à titre d'activité économique privée sous sa propre responsabilité professionnelle dans le canton de Vaud; cette autorisation n’a pas à être discutée ici, même si elle est dépourvue de la réserve exprimée à l’art. 7, 2 ème phrase, OASA. Pour autant, il ne peut en déduire aucun droit à séjourner en Suisse en y exerçant une activité lucrative. On ne voit pas en quoi le recourant pourrait retirer de l’art. 55a al. 2 LAMal, même dans sa nouvelle teneur en vigueur du 1 er juillet 2019 au 30 juin 2021, un droit à l’obtention d’une autorisation de séjour. Cette disposition exempte de la preuve du besoin les personnes qui ont exercé pendant au moins trois ans dans un établissement suisse reconnu de formation postgrade; elle consacre simplement une exception à la limitation de l’admission à pratiquer la médecine (v. sur ce point FF 2018 p. 6745s., not. 6748). Ce texte, comme la LPMéd du reste, n’a cependant aucune portée sur le statut administratif en Suisse du médecin de nationalité étrangère (exception faite, à l’art. 35 LPMéd, de l’obligation d‘annonce pour les titulaires de qualifications professionnelles étrangères qui peuvent se prévaloir de l’annexe III de l’accord du 21 juin 1999 entre la Confédération suisse d’une part, et la Communauté européenne et ses États membres, d’autre part, sur la libre circulation des personnes [ALCP] ou de l’annexe K de la Convention du 4 janvier 1960 instituant l’Association européenne de libre-échange [AELE], dont le recourant qui n’est pas ressortissant communautaire, ne peut cependant retirer aucun droit). Il importe peu à cet égard que le recourant fasse partie du registre des professions médicales et que des autorisations cantonales de pratiquer la médecine à titre indépendant lui aient été délivrées. Son droit à une autorisation de séjour ne peut résulter que de l’application des conventions auxquelles la Suisse est partie, sinon de la LEI et de ses ordonnances d’application, à l’exclusion de tout autre texte de loi. En outre, il n’y a aucune place ici pour la liberté économique, garantie à l’art. 27 Cst., dont le recourant se prévaut bien à tort.</w:t>
      </w:r>
    </w:p>
    <w:p>
      <w:r>
        <w:rPr>
          <w:b/>
        </w:rPr>
        <w:t>E. 6</w:t>
      </w:r>
    </w:p>
    <w:p>
      <w:r>
        <w:t>a) Les personnes provenant d’Etats tiers, à l’image du recourant, ne peuvent se prévaloir d’un droit d’exercer une activité indépendante que si elles sont titulaires d’une autorisation d’établissement (cf. art. 38 al. 4 LEI), ou si elles sont le conjoint de ce titulaire ou le conjoint de citoyennes ou citoyens suisses (cf. Directives SEM, ch. 4.7.2.1). Les autres cas de figure sont soumis à un examen des conditions relatives au marché du travail selon l’art. 19 LEI. Aux termes de cette disposition,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sont remplies (let. d). aa) De nature potestative ( Kann-Vorschrift ), l'art. 19 LEI ne confère aucun droit à l'étranger de se voir délivrer une autorisation de prise d’emploi en qualité d’indépendant. Les autorités ont dans cette mesure un large pouvoir d’appréciation (cf. Peter Uebersax, in : Code annoté de droit des migrations, vol. II, Nguyen/Amarelle [éds], Berne 2017, n. 3 ad art. 19 LEI avec renvoi à n. 10 ad art. 18 LEI; Marc Spescha, in : Migrationsrecht, Kommentar, Spescha/Zünd/Bolzli/Hruschka/de Weck [éds], 5 ème éd., Zurich 2019, n. 2 ad Vorbemerkungen zu Art. 18-26 AIG). L'art. 20 LEI, auquel renvoie l'art. 19 let. d LEI,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(ce nombre est de 110 pour le canton de Vaud en 2020).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bb) La notion d'" intérêts économiques du pays " est formulée de façon ouverte; elle concerne au premier chef le domaine du marché du travail (cf. Message du Conseil fédéral du 8 mars 2002 concernant la loi sur les étrangers, FF 2002 3469, p. 3485 et 3536). D'après les Directives du SEM,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(ch. 4.7.2.1; TAF C-4160/2013 du 29 septembre 2014 consid. 5.3).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(Uebersax, op. cit., n.</w:t>
      </w:r>
    </w:p>
    <w:p>
      <w:r>
        <w:rPr>
          <w:b/>
        </w:rPr>
        <w:t>E. 11</w:t>
      </w:r>
    </w:p>
    <w:p>
      <w:r>
        <w:t>ad art. 19 LEI; Spescha, op. cit., n. 1 ad art. 19 AIG). cc)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du SEM, ch. 4.7.2.3; voir aussi ch. 4.8.11 relatif aux annexes à joindre à la demande). b) En la présente espèce, le recourant n’est titulaire d’aucune autorisation de séjour, puisque le permis de séjour dont il bénéficiait pour pouvoir suivre une formation en Suisse est arrivé à échéance le 31 mai 2016 et que depuis lors, sa demande de renouvellement a fait l’objet d’une décision négative de la part des autorités neuchâteloises, aujourd’hui définitive et exécutoire. C’est par conséquent à juste titre que sa demande a été examinée à l’aune de l’art. 19 LEI. aa) Au préalable, c’est en vain que le recourant se plaint d’une violation de son droit d’être entendu. On rappelle qu’une 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 232 consid. 5.1 p. 237; 137 II 266 consid. 3.2 p. 270). L'essentiel est que la décision indique clairement les faits qui sont établis et les déductions juridiques qui sont tirées de l'état de fait déterminant (ATF 142 II 154 consid. 4.2 p. 157; 135 II 145 consid. 8.2 p. 153). Sans doute, la décision attaquée est sommairement motivée. Il n’en demeure pas moins qu’elle renferme l’essentiel, puisqu’il y est expressément indiqué que la demande ne remplit pas la condition relative aux intérêts économiques, qui résulte de l’art. 19 let. a LEI. Du reste, le recourant ne s’est guère mépris sur la portée de cette décision puisque non seulement il a pu l’attaquer en temps utile, mais par surcroît il s’est exprimé à nombreuses et réitérées reprises sur son contenu. bb) Après avoir obtenu un diplôme fédéral de médecin, le recourant a obtenu le titre postgrade fédéral de médecin spécialiste en ophtalmologie FMH. Il est autorisé à pratiquer la médecine dans le canton de Vaud, à titre d'activité économique privée sous sa propre responsabilité professionnelle. Depuis le 28 juin 2018, le recourant collabore, dans le cadre d’un contrat de mandat, avec D.________, qui exploite plusieurs centres, dont un à ******** et l’autre, à ********. Il ressort du site Internet de ce centre qu’il s’agit d’un centre ophtalmologique «(…)de pointe, réunissant les techniques les plus avancées ainsi que des chirurgiens expérimentés dans le domaine de la chirurgie de la myopie, de l’astigmatisme, de l’hypermétropie et de la presbytie, ce qui en fait un leader dans le domaine de la chirurgie ambulatoire et laser» (source: www.centreoeilvaud.ch) . Du reste, plusieurs médecins y exercent leur activité et pas seulement le recourant. En outre, le recourant envisage de créer ultérieurement son propre cabinet médical d’ophtalmologie, mais il n’en dit pas davantage, bien qu’il ait été requis par l’autorité intimée de produire un plan d’exploitation. On ignore tout de l’ampleur de l’investissement qu’il prévoit à cet égard, tout comme le chiffre d’affaires et le bénéfice escomptés demeurent, à ce stade, largement inconnus. Le recourant consacre, on l’a déjà dit, l’essentiel de son argumentaire à mettre en avant un droit à une autorisation de séjour, qu’il ne détient nullement, et à contester à l’autorité intimée la compétence de statuer sur sa demande. Or, cette dernière n’est nullement liée par les décisions prises par d’autres autorités de délivrer un diplôme au recourant et de l’autoriser à pratiquer sa profession dans le canton de manière indépendante et sous sa propre responsabilité. Par conséquent, on ne saurait dire que l’autorité intimée ait abusé de sa liberté d’appréciation en estimant que le recourant n'avait pas établi que son projet engendrerait des retombées positives durables pour l'économie suisse et celle du canton de Vaud en particulier. Il appartenait à cet égard au recourant de démontrer qu’il existe, dans le secteur médical de l’ophtalmologie, une demande non négligeable pour une prestation qui n'est pas déjà fournie en surabondance. Or, bien qu’il se soit exprimé à plusieurs reprises, il ne dit mot de ce qui précède. On relève pourtant que le canton de Vaud est déjà doté de nombreux cabinets d’ophtalmologie et le recourant ne fait pas état d’une spécialisation particulière dans ce domaine. Par comparaison, s’agissant d’une demande d’autorisation de séjour avec exercice d’une activité lucrative dépendante (cf. art. 18 LEI), le SEM souligne, dans ses directives, qu’au vu de la situation régnant actuellement sur le marché de l’emploi (limitation du nombre des médecins, offre pléthorique de prestations médicales), des exceptions au principe de recrutement selon l’art. 21 LEI ne sont accordées qu’aux médecins disposant d’une formation spécialisée complète dans des disciplines dont l’ophtalmologie ne fait pas partie (Directives SEM, ch. 4.7.8.1.1). Le fait que le recourant doive assumer un tour de garde est la conséquence de l’autorisation qui lui a été délivrée par le Médecin cantonal; cette circonstance n’est pas constitutive d’un intérêt économique particulier. On rappelle que l’art. 90 al. 1 LEI impose à l’étranger de collaborer à la constatation des faits déterminants pour son application et en particulier de fournir des indications exactes et complètes sur les éléments déterminants pour la réglementation du séjour (let. a). Il n’appartient dès lors pas à l’autorité intimée, et encore moins au Tribunal, de se substituer au recourant, dès l’instant où ce dernier ne fait état d’aucun argument propre à justifier sa demande sous l’angle de l’art. 19 LEI. cc) On relève par ailleurs que le recourant tente, en vain, depuis de nombreuses années, notamment par la politique du fait accompli, de s'installer en Suisse au terme de sa formation, en dépit du fait qu’il ait perçu, pour y effectuer ses études, une bourse des autorités de son pays d’origine (cf. les faits retenus dans l’arrêt du Tribunal administratif fédéral [ATAF] F-7722/2016 du 23 avril 2019). On constate en outre que le recourant, qui a déjà saisi les autorités du canton de Genève d’une demande au contenu identique, se prévaut de la pratique de la médecine dans ce canton; or, les autorités genevoises ne sont pas entrées en matière sur sa demande de délivrance d’une autorisation de séjour avec activité lucrative (cf. à cet égard, arrêt TF 2D_38/2019 précité). La décision attaquée ne souffre par conséquent d’aucune critique et c’est en vain que le recourant invoque une inégalité de traitement. On ne voit pas dans le seul fait allégué que deux cents ressortissants étrangers exerceraient actuellement la médecine en Suisse que la décision attaquée serait constitutive de discrimination à son égard. 7. Les considérants qui précèdent conduisent au rejet du recours, dans la mesure de sa recevabilité, et à la confirmation de la décision attaquée.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