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PE.2020.0051 vom 5. Juni 2020</w:t>
      </w:r>
    </w:p>
    <w:p>
      <w:r>
        <w:t>VD Tribunal cantonal, 2020-06-05, FR</w:t>
      </w:r>
    </w:p>
    <w:p>
      <w:r>
        <w:rPr>
          <w:b/>
        </w:rPr>
        <w:t xml:space="preserve">Quelle: </w:t>
      </w:r>
      <w:r>
        <w:t>https://mcp.opencaselaw.ch/entscheid/vd_omni_PE.2020.0051</w:t>
      </w:r>
    </w:p>
    <w:p>
      <w:r>
        <w:t>FR: VD_OMNI PE.2020.0051 du 5 juin 2020</w:t>
      </w:r>
    </w:p>
    <w:p>
      <w:r>
        <w:t>IT: VD_OMNI PE.2020.0051 del 5 giugno 2020</w:t>
      </w:r>
    </w:p>
    <w:p>
      <w:pPr>
        <w:pStyle w:val="Heading2"/>
      </w:pPr>
      <w:r>
        <w:t>Regeste</w:t>
      </w:r>
    </w:p>
    <w:p>
      <w:r>
        <w:t>A.________/Service de la population (SPOP) | Recours contre le refus de délivrer un titre de séjour. La recourante, russe, et son compagnon français, n'ont pas habité ensemble hors de Suisse et ne peuvent donc pas se prévaloir de l'art. 3 de l'annexe I ALCP pour obtenir un titre de séjour en Suisse en faveur de la recourante. La recourante et son ami se connaissent depuis le mois d'août 2018, soit moins de deux ans. Même si la relation paraît sérieuse, sa durée est trop brève pour pouvoir reconnaître à la recourante le droit à une autorisation de séjour selon l'art. 8 CEDH ou l'art. 30 let. b LEI, compte tenu du fait que le mariage envisagé n'est pas imminent (et n'apparaît pas non plus envisageable dans un délai proche) et que le couple n'élève pas d'enfant ensemble. Rejet du recours.</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déposés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titre de mesure d'instruction, la recourante requiert son audition ainsi que celle de son concubin.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2.2</w:t>
      </w:r>
    </w:p>
    <w:p>
      <w:r>
        <w:t>et 2C_97/2010 du 4 novembre 2010 consid. 3.3, respectivement arrêt TF 2C_1035/2012 du 21 décembre 2012 consid. 5.2). La durée de la vie commune constitue une donnée objective qui permet d'attester que la relation jouit d'une intensité et d'une stabilité suffisantes pour pouvoir être assimilée à une vie familiale (arrêt 2C_1035/2012 précité consid. 5.1). Le Tribunal fédéral a jugé qu’un concubinage de dix-huit mois sans enfant n'est dans la règle pas suffisant pour que l'étranger puisse bénéficier du droit au regroupement familial tiré de l'art. 8 CEDH (cf. arrêts TF 2C_85/2018 du 22 août 2018 consid. 8.4; 2C_880/2017 du 3 mai 2018 consid. 3.2.1). L’existence d’un concubinage stable n’a également pas été retenue dans le cas d’un couple vivant ensemble depuis trois ans, en l'absence de projet de mariage et d'enfant (arrêt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Dans tous ces cas, il s'agit de protéger un mariage planifié ou existant, qui ressemble à une vie commune (ATF 144 I 266 consid. 2.5 p. 271).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 3976/05, § 94 et 96 et les références; Emonet et autres c. Suisse du 13 décembre 2007, n° 39051/03, § 34 et 36).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La CDAP a pour sa part jugé qu'une cohabitation de deux ans n'était pas suffisante (arrêts PE.2013.0048 du 29 avril 2013 consid. 2c/dd; PE.2010.0103 du 4 novembre 2010 consid. 2c; PE.2008.0420 du 9 septembre 2009 consid. 4c) pas plus qu’une cohabitation de quatre ans compte tenu des circonstances (cf. PE.2019.0271 du 5 mars 2020 consid. 5c). c) En l’espèce, la recourante et son ami se connaissent depuis le mois d'août 2018, soit moins de deux ans. Même si la relation paraît sérieuse, sa durée est trop brève pour pouvoir reconnaître à la recourante le droit à une autorisation de séjour selon la jurisprudence précitée relative à l'art. 8 CEDH ou à l'art. 30 let. b LEI, compte tenu du fait que le mariage envisagé n'est pas imminent (et n'apparaît pas non plus envisageable dans un délai proche) et que le couple n'élève pas d'enfant ensemble. Au vu de ces circonstances, la délivrance à la recourante d'une autorisation de séjour en vue de mariage ne peut pas non plus entrer en considération, ceci sans préjudice de l'examen des autres conditions auxquelles cette délivrance est assortie. La recourante conserve toutefois la faculté d'introduire depuis l'étranger une demande dans ce sens sitôt que le divorce de son concubin aura été prononcé et que le couple sera en mesure de concrétiser, à brève échéance, son projet de mariage. d) En définitive, il y a lieu d'admettre que les conditions à la délivrance d'un titre de séjour ne sont pas réalisées et que l'autorité intimée n'a pas violé le droit ni abusé de son pouvoir d'appréciation en rendant la décision contestée.</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l'occurrence, la recourante a eu l'occasion d'exposer en détail ses arguments dans le cadre de l'échange d'écritures. Elle a en outre en produit de nombreuses pièces justificatives. Le tribunal s'estime ainsi suffisamment renseigné sur la base du dossier pour juger en toute connaissance de cause et ne voit en outre pas quels nouveaux éléments utiles à l'affaire, qui n'auraient pu être exposés par écrit, pourraient encore apporter l'audition et le témoignage sollicités. Il n'y a dès lors pas lieu de donner suite au complément d'instruction requis.</w:t>
      </w:r>
    </w:p>
    <w:p>
      <w:r>
        <w:rPr>
          <w:b/>
        </w:rPr>
        <w:t>E. 3</w:t>
      </w:r>
    </w:p>
    <w:p>
      <w:r>
        <w:t>de l'annexe I ALCP ch. 35 p. 106; Ivo Schwander, in Uebersax et al. [éd.], Ausländerrecht, Bâle 2009, n os 15.25 et 15.26, pp. 739 s.; Marc Spescha, in Spescha et al. [éd.], Migrationsrecht Kommentar, 5 e éd., Zurich 2019, ad art. 3 de l'annexe I ALCP ch. 17 p. 1466 s.). Le Tribunal administratif fédéral admet que les concubins peuvent se prévaloir de cette disposition, pour autant qu'ils aient établi une relation étroite et effective avec le ressortissant d'un des Etats membres de la Communauté Européenne. Le tribunal ajoute cependant que, même si l'intensité de cette relation ne doit pas répondre à des critères aussi stricts que ceux établis par la jurisprudence concernant l'art. 8 CEDH, il doit être établi que le concubin se trouve à la charge ou fait déjà, dans le pays de provenance, ménage commun avec le ressortissant d'un des Etats membres de la CE (ATAF C-4136/2012 du 15 février 2013 consid. 7.3, qui juge que le recourant, n'ayant jamais cohabité avec sa compagne, ne peut en l'état faire valoir aucun droit fondé sur l'art. 3 annexe I ALCP pour obtenir un titre de séjour; voir aussi les arrêts PE.2019.0271 du 5 mars 2020; PE.2014.0112 du 9 septembre 2014 consid. 2c). b) En l'espèce, il ne ressort pas du dossier que A.________ et B.________ auraient habité ensemble hors de Suisse, que ce soit dans un pays membre de l'UE ou ailleurs à l'étranger; les intéressés ne le prétendent d'ailleurs pas. Ils ne sauraient par conséquent se fonder sur l'art. 3 de l'annexe I ALCP pour obtenir un titre de séjour en Suisse en faveur de la recourante (dans le même sens, arrêts PE.2018.0442 du 22 mai 2019 consid. 2, PE.2016.0305 du 4 août 2017 consid. 7). Le recours s'examine ainsi uniquement au regard du droit interne, soit la LEI et ses ordonnances d’application.</w:t>
      </w:r>
    </w:p>
    <w:p>
      <w:r>
        <w:rPr>
          <w:b/>
        </w:rPr>
        <w:t>E. 4</w:t>
      </w:r>
    </w:p>
    <w:p>
      <w:r>
        <w:t>L’art. 44 al. 1 LEI confère au conjoint d’un ressortissant étranger au bénéfice d’un permis de séjour la possibilité d'obtenir une autorisation de séjour. Le fiancé - qui n’est par définition pas un conjoint - n’entre toutefois pas dans le champ d’application de cette disposition. Il est néanmoins possible de déroger aux conditions d’admission des étrangers (art. 18 à 29 LEI), notamment, dans le but suivant: tenir compte des cas individuels d’une extrême gravité ou d’intérêts publics majeurs (cf. articles 30 al. 1 let. b LEI et 31 al. 1 de l'ordonnance du 24 octobre 2007 relative à l'admission, au séjour et à l'exercice d'une activité lucrative [OASA; RS 142.201]). a) L'art. 30 al. 1 let. b LEI prévoit qu'il est possible de déroger aux conditions d'admission (art. 18 à 29 LEI), notamment pour tenir compte des cas individuels d'une extrême gravité ou d'intérêts publics majeurs. L'art. 31 al. 1 OASA, qui complète l'art. 30 al. 1 let. b LEI selon son titre marginal, a la teneur suivante: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Selon la jurisprudence, les conditions à la reconnaissance d'un cas de rigueur doivent être appréciées restrictivement.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CDAP, arrêt PE.2018.0361 du 31 janvier 2019 consid. 4c et réf. cit.). Dans ses Directives et commentaires I. Domaine des étrangers, état au 1 er novembre 2019, le Secrétariat d’Etat aux migrations (ci-après: SEM) précise les conditions dans lesquelles une telle dérogation peut être accordée dans le cas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 . Ces directives, édictées dans le but d’assurer l’application uniforme de certaines dispositions légales, n’ont cependant pas force de loi et ne lient ni les administrés, ni les tribunaux, ni même l’administration (ATF 140 II 88 consid. 5.1.2; arrêt TF 5A_785/2009 du 2 février 2010 consid. 4.2). S'agissant des fiancés, les autorités de police des étrangers sont tenues de délivrer un titre de séjour temporaire en vue du mariage uniquement lorsqu’il n’y a pas d’indice que l’étranger entende, par cet acte, invoquer abusivement les règles sur le regroupement familial et qu’il apparaît clairement que l’intéressé remplira les conditions d’une admission en Suisse après son union (cf. art. 17 al. 2 LEI par analogie; ATF 138 I 41 consid. 4; 137 I 351 consid. 3.7; TF 2C_671/2015 du 21 août 2015 consid. 6.1). Les directives apportent encore les précisions suivantes en ce qui concerne le séjour en vue de la préparation du mariage: "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notamment si l’authentification des documents d’état civil prend beaucoup de temps. Des séjours ininterrompus d’une durée supérieure à douze mois sont soumis à l’approbation fédérale " (chiffre 5.6.5)". b) Selon la jurisprudence, un étranger peut, selon les circonstances, se prévaloir de l'art. 8 par. 1 la Convention du 4 novembre 1950 de sauvegarde des droits de l’homme et des libertés fondamentales (CEDH; RS 0.101)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135 I 143 consid. 1.3.2).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p. 270, s’agissant de concubins sans enfants; cf. en outre, arrêt TF 2C_976/2019 du 24 février 2020 consid. 4.1 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w:t>
      </w:r>
    </w:p>
    <w:p>
      <w:r>
        <w:rPr>
          <w:b/>
        </w:rPr>
        <w:t>E. 5</w:t>
      </w:r>
    </w:p>
    <w:p>
      <w:r>
        <w:t>Les considérants qui précèdent conduisent ainsi le Tribunal à rejeter le recours et à confirmer la décision attaquée. Le sort du recours commande qu’un émolument judiciaire, fixé à 600 fr., soit mis à la charge de la recourante, celle-ci succombant (art. 49, 91 et 99 LPA-VD et art. 4 du tarif cantonal du 28 avril 2015 des frais judiciaires et des dépens en matière administrative [TFJDA; BLV 173.36.5.1]). Au surplus, l’allocation de dépens n’entre pas en ligne de compte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