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PE.2019.0451 vom 11. Mai 2020</w:t>
      </w:r>
    </w:p>
    <w:p>
      <w:r>
        <w:t>VD Tribunal cantonal, 2020-05-11, FR</w:t>
      </w:r>
    </w:p>
    <w:p>
      <w:r>
        <w:rPr>
          <w:b/>
        </w:rPr>
        <w:t xml:space="preserve">Quelle: </w:t>
      </w:r>
      <w:r>
        <w:t>https://mcp.opencaselaw.ch/entscheid/vd_omni_PE.2019.0451</w:t>
      </w:r>
    </w:p>
    <w:p>
      <w:r>
        <w:t>FR: VD_OMNI PE.2019.0451 du 11 mai 2020</w:t>
      </w:r>
    </w:p>
    <w:p>
      <w:r>
        <w:t>IT: VD_OMNI PE.2019.0451 del 11 maggio 2020</w:t>
      </w:r>
    </w:p>
    <w:p>
      <w:pPr>
        <w:pStyle w:val="Heading2"/>
      </w:pPr>
      <w:r>
        <w:t>Regeste</w:t>
      </w:r>
    </w:p>
    <w:p>
      <w:r>
        <w:t>A.________/Service de la population (SPOP) | Recours d'un ressortissant du Kosovo contre la décision du SPOP lui refusant l'octroi d'une autorisation de séjour sous quelque forme que ce soit. Le recourant vit et travaille illégalement en Suisse depuis 2015 et sa situation n'est pas constitutive d'un cas de rigueur: s'il a apparemment toujours travaillé et ne fait pas l'objet de poursuites, la durée de son séjour, de cinq ans, n'est pas très longue et celui-ci a toujours été illégal, il a fait l'objet de deux condamnations pénales et, relativement jeune et en bonne santé, il a vécu presque toute sa vie dans son pays d'origine. Recours rejeté.</w:t>
      </w:r>
    </w:p>
    <w:p>
      <w:pPr>
        <w:pStyle w:val="Heading2"/>
      </w:pPr>
      <w:r>
        <w:t>Erwägungen</w:t>
      </w:r>
    </w:p>
    <w:p>
      <w:r>
        <w:rPr>
          <w:b/>
        </w:rPr>
        <w:t>E. 1</w:t>
      </w:r>
    </w:p>
    <w:p>
      <w:r>
        <w:t>L'autorité intimée a refusé de délivrer au recourant une autorisation de séjour sous quelque forme que ce soit. Le recourant sollicite la délivrance d'une autorisation de séjour pour cas de rigueur au sens l'art. 30 al. 1 let. b de la loi fédérale du 16 décembre 2005 sur les étrangers et l'intégration (LEI; RS 142.20).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l'art. 2 al. 1 LEI, celle-ci s'applique aux étrangers dans la mesure où leur statut juridique n'est pas réglé par d'autres dispositions du droit fédéral ou par des traités internationaux conclus par la Suisse. En l'espèce, le recourant étant ressortissant du Kosovo, soit d'un Etat tiers, il ne saurait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 2 et 3 LEI). Il est par conséquent soumis aux dispositions de la LEI. b) En vertu de l'art. 30 al. 1 let. b LEI, il est possible de déroger aux conditions d'admission pour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al. 1 de l'ordonnance fédérale du 24 octobre 2007 relative à l’admission, au séjour et à l’exercice d’une activité lucrative (OASA; RS 142.201), dans sa nouvelle teneur au 1 er janvier 2019, précise que lors de l'appréciation de cas individuels d'une extrême gravité, il convient de tenir compte notamment de l'intégration du requérant sur la base des critères d'intégration définis à l'art. 58a al. 1 LEI – soit le respect de la sécurité et de l'ordre publics, le respect des valeurs de la Constitution, les compétences linguistiques et la participation à la vie économique ou l'acquisition d'une formation –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L'art. 30 al. 1 let. b LEI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PE.2017.0400 du 9 janvier 2018 consid. 5a et les références).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ATAF F-3272/2014 du 18 août 2016 consid. 5.4 et F-3709/2014 du 1 er juillet 2016 consid. 7.2; arrêts PE.2012.0043 du 8 mars 2012 consid. 3a; PE.2011.0319 du 24 janvier 2012 consid. 2a  et réf. cit.). c) Le recourant fait valoir que sa situation est constitutive d'un cas de rigueur, qu'il est en parfaite santé, qu'il est très apprécié par son employeur – pour lequel il indique avoir travaillé de mai 2015 à mai 2019 – et par son entourage, et qu'il n'a jamais bénéficié de l'aide sociale ni fait l'objet d'une condamnation, à l'exception de l'ordonnance du 3 septembre 2019 relative à son séjour illégal en Suisse. Il est exact que le recourant a depuis son arrivée en Suisse en 2015 apparemment toujours exercé une activité lucrative auprès du même employeur jusqu'en mai ou août 2019 et n'a jamais bénéficié de l'aide sociale. La durée de son séjour en Suisse, de cinq ans, n'est toutefois pas très longue; et outre et surtout, l'entier du séjour s'est toujours déroulé dans l'illégalité, de sorte qu'il n'y a pas lieu d'en tenir compte dans l'examen d'un cas de rigueur. Quant au comportement du recourant, il n'est, quoi qu'il en dise, pas exemplaire: ainsi, s'il a certes été principalement condamné à raison de l'illégalité de son séjour et de son activité lucrative, il a toutefois fait l'objet de deux condamnations pénales et non pas une seule comme il l'affirme dans son recours, dont une fois pour vol (ordonnance du 30 août 2017). Le recourant ne fait pas preuve d'une intégration particulièrement réussie dans notre pays. Qu'il parle le français et ne fasse apparemment pas l'objet de poursuites n'a rien d'exceptionnel, et son activité lucrative a pris fin le 31 août 2019, selon la résiliation communiquée par son employeur le 31 juillet 2019. Pour le reste, sa situation n'est pas constitutive d'un cas d'extrême gravité: le recourant est relativement jeune (43 ans), en bonne santé, n'a pas d'enfant, et il a passé la plus grande partie de sa vie dans son pays d'origine, qu'il affirme avoir quitté en 2015 avant de se rendre en Suisse. A l'exception de près d'une année qu'il a passée en Macédoine du Nord et des cinq années de séjour en Suisse, il a ainsi vécu toute sa vie au Kosovo, où il garde des attaches importantes et ne devrait pas rencontrer de difficultés insurmontables à se réinstaller; du reste, son épouse y vit. Une réintégration professionnelle n'apparaît pas dénuée de chances de succès, compte tenu aussi de l'expérience d'aide-fromager que le recourant a acquise en Suisse. Dans ces circonstances, il n'apparaît pas que la recherche d'un emploi serait plus difficile pour le recourant que pour d'autres compatriotes à la recherche d'un emploi dans leur pays d'origine, à tout le moins pas dans une mesure particulièrement accrue.</w:t>
      </w:r>
    </w:p>
    <w:p>
      <w:r>
        <w:rPr>
          <w:b/>
        </w:rPr>
        <w:t>E. 2</w:t>
      </w:r>
    </w:p>
    <w:p>
      <w:r>
        <w:t>Manifestement mal fondé, le recours doit être rejeté sans qu'il ne soit nécessaire de procéder à un échange d'écritures (art. 82 de la loi du 28 octobre 2008 sur la procédure administrative [LPA-VD; BLV 173.36]). Succombant, le recourant supporte l'émolument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