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PE.2019.0443 vom 15. Januar 2020</w:t>
      </w:r>
    </w:p>
    <w:p>
      <w:r>
        <w:t>VD Tribunal cantonal, 2020-01-15, FR</w:t>
      </w:r>
    </w:p>
    <w:p>
      <w:r>
        <w:rPr>
          <w:b/>
        </w:rPr>
        <w:t xml:space="preserve">Quelle: </w:t>
      </w:r>
      <w:r>
        <w:t>https://mcp.opencaselaw.ch/entscheid/vd_omni_PE.2019.0443</w:t>
      </w:r>
    </w:p>
    <w:p>
      <w:r>
        <w:t>FR: VD_OMNI PE.2019.0443 du 15 janvier 2020</w:t>
      </w:r>
    </w:p>
    <w:p>
      <w:r>
        <w:t>IT: VD_OMNI PE.2019.0443 del 15 gennaio 2020</w:t>
      </w:r>
    </w:p>
    <w:p>
      <w:pPr>
        <w:pStyle w:val="Heading2"/>
      </w:pPr>
      <w:r>
        <w:t>Regeste</w:t>
      </w:r>
    </w:p>
    <w:p>
      <w:r>
        <w:t>A.________ /Département de l'économie, de l'innovation et du sport (DEIS), Service de la population (SPOP) | Recours contre une décision du chef du DEIS rejetant la demande de réexamen de sa décision du 5 novembre 2018 révoquant l'autorisation d'établissement et prononçant le renvoi de Suisse d'un ressortissant français. Décision du 5 novembre 2018 valablement notifiée par voie de publication dans la Feuille des avis officiels du canton de Vaud, le lieu de séjour du recourant étant inconnu, de sorte qu'elle est entrée en force et que le recours serait tardif et partant irrecevable s'il était dirigé contre dite décision. Objet du litige limité à la question de savoir si c'est à juste titre que l'autorité intimée a rejeté la demande de réexamen de sa décision. Recourant ne faisant valoir aucun fait ou moyen de preuve nouveau ou qu'il ne pouvait pas connaître lors de la première décision et absence de modification notable de sa situation depuis ce prononcé, de sorte que le chef du DEIS a refusé de réexaminer sa décision révoquant l'autorisation d'établissement du recourant et prononçant son renvoi de Suisse à juste titre. Recours rejeté.</w:t>
      </w:r>
    </w:p>
    <w:p>
      <w:pPr>
        <w:pStyle w:val="Heading2"/>
      </w:pPr>
      <w:r>
        <w:t>Erwägungen</w:t>
      </w:r>
    </w:p>
    <w:p>
      <w:r>
        <w:rPr>
          <w:b/>
        </w:rPr>
        <w:t>E. 1</w:t>
      </w:r>
    </w:p>
    <w:p>
      <w:r>
        <w:t>La décision du chef du DEIS peut faire l’objet d’un recours de droit administratif au sens des art. 92 ss LPA-VD. Le recours a été formé en temps utile (art. 95 LPA-VD) et il satisfait aux autres conditions formelles de recevabilité (art. 75 al. 1 let. a, 79 al. 1 et 99 LPA-VD). Il y a donc lieu d’entrer en matière.</w:t>
      </w:r>
    </w:p>
    <w:p>
      <w:r>
        <w:rPr>
          <w:b/>
        </w:rPr>
        <w:t>E. 2</w:t>
      </w:r>
    </w:p>
    <w:p>
      <w:r>
        <w:t>Il convient d'abord de déterminer l'objet du litige. a) Aux termes de l'art. 79 al. 2 LPA-VD, le recourant ne peut pas prendre de conclusions qui sortent du cadre fixé par la décision attaquée; il peut en revanche présenter des allégués et moyens de preuve qui n'ont pas été invoqués jusque-là. L'objet du litige est par conséquent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Dans cette mesure, la décision détermine l'objet de la contestation qui peut être déf.é en justice par la voie d'un recours (ATF 134 V 418 consid. 5.2.1; Tribunal fédéral [TF] 2C_470/2017 du 6 mars 2018 consid. 3.1; 2C_53/2017 du 21 juillet 2017 consid. 5.1). L'objet du litige peut être réduit devant l'autorité de recours, mais pas étendu, ni modifié (ATF 142 I 155 consid. 4.4.2; 136 V 362 consid. 3.4.2; TF 2C_470/2017 du 6 mars 2018 consid. 3.1). Le juge administratif n'entre pas en matière sur des conclusions qui vont au-delà de l'objet du litige qui lui est soumis (ATF 134 V 418 consid. 5.2.1; 125 V 413 consid. 1a et les références citées). b) En l'espèce, selon l'intitulé du mémoire et les conclusions de celui-ci, le recours est dirigé contre la décision du chef du DEIS du 11 novembre 2019 rejetant la demande du 15 octobre 2019 du recourant, laquelle a été interprétée comme une demande de réexamen de la décision du 5 novembre 2018 révoquant son autorisation d'établissement. L'objet du litige est dès lors limité à la question de savoir si c'est à juste titre que l'autorité intimée a rejeté la demande de réexamen de sa décision du 5 novembre 2018.</w:t>
      </w:r>
    </w:p>
    <w:p>
      <w:r>
        <w:rPr>
          <w:b/>
        </w:rPr>
        <w:t>E. 3</w:t>
      </w:r>
    </w:p>
    <w:p>
      <w:r>
        <w:t>Il convient cependant d'examiner d'office à titre préalable si le recours pourrait néanmoins être recevable dans la mesure où il serait dirigé contre la décision du 5 novembre 2018 révoquant l'autorisation d'établissement du recourant et prononçant son renvoi de Suisse. a) Selon l’art. 95 LPA-VD, le recours au Tribunal cantonal s'exerce dans les 30 jours dès la notification de la décision ou du jugement attaqués. Le délai est réputé observé lorsque l’écrit est remis à l’autorité, à un bureau de poste suisse ou à une représentation diplomatique ou consulaire suisse, au plus tard le dernier jour du délai (art. 20 al. 1 LPA-VD). Lorsqu’une partie s’adresse en temps utile à une autorité incompétente, le délai est réputé sauvegardé (art. 20 al. 2, 1 re phr., LPA-VD). Les délais fixés par la loi ne peuvent être prolongés (art. 21 al. 1 LPA-VD). Le délai peut en revanche être restitué lorsque la partie ou son mandataire établit qu’il a été empêché, sans faute de sa part, d’agir dans le délai fixé (art. 22 al. 1 LPA-VD).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b) Selon l’art. 44 LPA-VD, les décisions sont en principe notifiées à leurs destinataires sous pli recommandé ou par acte judiciaire (al. 1). Si les circonstances l'exigent, notamment lors de décisions rendues en grand nombre, l'autorité peut notifier ses décisions sous pli simple ou sous une autre forme. La notification doit dans tous les cas intervenir par écrit (al. 2). L'autorité peut notifier ses décisions par voie de publication du dispositif dans la Feuille des avis officiels à une partie dont le lieu de séjour est inconnu (al. 3 let. a) ou à un grand nombre de participants qui ne peuvent pas être identifiés sans frais excessifs (al. 3 let. b). D’après la jurisprudence de la Cour de céans, ce n'est qu'après recherche dans le cercle de personnes auquel appartient le destinataire que l'on peut aboutir à la conclusion qu’il n'a pas de résidence connue. Ces recherches doivent être poursuivies auprès du contrôle communal des habitants, des autorités militaires, de l'office postal, etc. La notification par publication officielle étant un ultime moyen, on ne peut pas y recourir avant que toutes les recherches qu'implique la situation de fait aient été entreprises pour découvrir l'adresse où la notification au destinataire serait possible, même s'il ne s'agit pas de son domicile fixe (CDAP PE.2018.0142 du 14 juin 2018 consid. 3a; PE.2016.0230 du 21 novembre 2016 consid. 1 et l’arrêt cité). Le Tribunal fédéral a par ailleurs considéré que celui qui se sait partie à une procédure judiciaire et qui doit dès lors s'attendre à recevoir des actes du juge - condition en principe réalisée pendant toute la durée d'un procès (cf. ATF 130 III 396 consid. 1.2.3) -, est tenu de relever son courrier ou, s'il s'absente de son domicile, de prendre des dispositions pour que celui-ci lui parvienne néanmoins (ATF 141 II 429 consid. 3.1; ATF 139 V 228 consid. 1.1 et les arrêts cités). Une telle obligation signifie que le destinataire doit, le cas échéant, désigner un représentant, faire suivre son courrier, informer les autorités de son absence ou leur indiquer une adresse de notification (ATF 141 II 429 consid. 3.1; ATF 139 IV 228 consid. 1.1 et les arrêts cités). Un justiciable se sachant partie à une procédure administrative doit aussi, en application du principe de la bonne foi (cf. ATF 138 III 225 consid. 3.1), s'attendre à ce que l'autorité administrative lui notifie des actes de procédure, au même titre qu'un juge le ferait dans une procédure judiciaire. Le principe de la litispendance existe également en procédure administrative, la procédure étant pendante dès que l'autorité administrative, d'office ou sur demande, est saisie de la cause (TF 2C_722/2016 du 21 décembre 2016 consid. 3.3.1 et la référence citée). c) En l’espèce, la décision du 5 novembre 2018 a été rendue suite à la prise de domicile du recourant le 1 er novembre 2017 dans la Commune de ********. En outre, l'autorisation d'établissement du recourant arrivait à échéance le 1 er juillet 2018 si bien que le recourant devait s'attendre avec une certaine vraisemblance à ce qu'une décision concernant son séjour en Suisse soit rendue par l'autorité cantonale. Quoiqu'il en soit, cette question peut rester indécise. En effet, les conditions pour retenir la fiction d'une notification d'une décision lorsque le pli recommandé n'a pas été retiré dans le délai de garde de sept jours doivent être distinguées des conditions posées par la loi pour qu'une décision puisse être valablement notifiée par la voie édictale. Aux termes de l'art. 44 al. 3 let. a LPA-VD, ce mode de notification est prescrit lorsque le lieu de séjour d'une partie est inconnu. Or, en l'occurrence, l’autorité intimée a dans un premier temps tenté de notifier sa décision du 5 novembre 2018 sous pli recommandé à l’adresse communiquée par le recourant, conformément à l’art. 44 al. 1 LPA-VD. Le pli lui ayant été retourné avec la mention "le destinataire est introuvable à l’adresse indiquée", elle a consulté le registre cantonal des personnes et selon les renseignements fournis par le contrôle des habitants de ********, le recourant aurait quitté cette commune pour une destination inconnue le 30 juin 2018 alors qu'il était tenu d'annoncer au contrôle des habitants son nouveau lieu de résidence (art. 6 de la loi du 9 mai 1983 sur le contrôle des habitants [LCH; BLV 142.01]). Il résulte en outre du dossier que tant le Centre social régional qui versait jusqu’alors le revenu d’insertion au recourant que l’Office d’exécution des sanctions du canton de Neuchâtel, ne parvenant pas à entrer en contact avec ce dernier, se sont adressés au SPOP pour être renseignés au sujet de son domicile. Le recourant ne conteste du reste pas avoir quitté la commune de ******** courant 2018, sans laisser d’adresse. Dans ces circonstances, on doit admettre que les conditions pour que l'autorité intimée puisse considérer que le lieu de séjour du recourant était inconnu étaient réunies si bien que l'autorité intimée pouvait valablement notifier la décision du 5 novembre 2018 par voie de publication dans la FAO du 13 novembre 2018 en application de l’art. 44 al. 3 LPA-VD. Il en résulte que le délai de recours a commencé à courir le 14 novembre 2018, voire au plus tard le 24 novembre 2018, l'avis paru dans la FAO précisant que la décision serait considérée comme étant notifiée "au plus tard dix jours" après sa parution. Dès lors, lorsque le recourant s’est adressé au chef du DEIS le 4 octobre 2019, puis le 15 octobre 2019, le délai légal de recours de 30 jours de l’art. 95 LPA-VD pour contester la décision du 5 novembre 2018 était très largement échu. Tel était a fortiori le cas le 11 décembre 2019, lorsque le recourant a déféré la décision de l’autorité intimée du 11 novembre 2019 à la Cour de céans. Le recourant n’a par ailleurs fait valoir aucun motif de restitution de délai. La décision du chef du DEIS du 5 novembre 2018 est par conséquent entrée en force et le recours serait tardif, et partant irrecevable, dans la mesure où il serait dirigé contre cette décision.</w:t>
      </w:r>
    </w:p>
    <w:p>
      <w:r>
        <w:rPr>
          <w:b/>
        </w:rPr>
        <w:t>E. 4</w:t>
      </w:r>
    </w:p>
    <w:p>
      <w:r>
        <w:t>Seule est donc litigieuse la question de savoir si c'est à juste titre que l'autorité intimée a rejeté la demande du 15 octobre 2019 du recourant dans la mesure où elle visait à réexaminer la décision du 5 novembre 2018. a) En droit cantonal, les conditions de réexamen d'une décision administrative sont fixées à l'art. 64 LPA-VD. Selon cette disposition, une partie peut demander à l'autorité de réexaminer sa décision (al. 1). L'autorité entre en matière sur la demande notamment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L'hypothèse visée à l’art. 64 al. 2 let. a LPA-VD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s'agit dans ce cas non pas d'une révision au sens procédural du terme, mais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d'une décision réglementant le statut d'une personne au regard des règles de police des étrangers (cf. parmi d’autres PE.2019.0200 du 13 août 2019 consid. 2a/bb; PE.2018.0071 du 9 août 2019 consid. 2a; PE.2018.0140 du 22 août 2018 consid. 3b).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 postérieurement (cf. parmi d’autres PE.2018.0303 du 7 janvier 2019 consid. 2a; PE.2017.0365 du 2 mars 2018 consid. 2a; PE.2017.0337 du 7 décembre 2017 consid. 3a). Par ailleurs, les faits et moyens de preuve invoqués doivent être importants, c'est-à-dire de nature à entraîner une modification de l'état de fait à la base de la décision et, s'il est correctement apprécié, une décision plus favorable au requérant (cf. parmi d’autres PE.2019.0200 du 13 août 2019 consid. 2a/bb; PE.2018.0071 du 9 août 2019 consid. 2a; PE.2018.0303 du 7 janvier 2019 consid. 2a; PE.2018.0140 du 22 août 2018 consid. 3b). La jurisprudence souligne toutefois que les demandes de réexamen ne sauraient servir à remettre continuellement en question des décisions administratives ni à éluder les dispositions légales sur les délais de recours. Aussi, les griefs tirés de pseudo nova n'ouvrent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lui appartient de démontrer (cf. parmi d’autres PE.2017.0365 du 2 mars 2018 consid. 2a; PE.2017.0337 du 7 décembre 2017 consid. 3a; PE.2017.0038 du 1 er novembre 2017 consid. 2a, confirmé par arrêt du TF 2C_1026/2017 du 25 juin 2018). b) Selon la jurisprudence fédérale relative aux demandes de reconsidération en matière de droit des étrangers,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(TF 2C_176/2019 du 31 juillet 2019 consid. 7.1; 2C_883/2018 du 21 mars 2019 consid. 4.3; 2C_790/2017 du 12 janvier 2018 consid. 2.1).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 ATF 136 II 177 consid. 2.1; TF 2C_176/2019 du 31 juillet 2019 consid. 7.1; 2C_556/2018 du 14 novembre 2018 consid. 3; 2C_198/2018 du 25 juin 2018 consid. 3.3 et les références citées). c) Le recourant invoque une violation de son droit d’être entendu. Il soutient qu'il n'a pas été en mesure de faire valoir ses arguments avant que la décision du 5 novembre 2018 soit rendue puisque la lettre que lui a adressée le SPOP le 29 mars 2018 ne lui serait pas parvenue. Ce faisant, le recourant paraît perdre de vue que le recours n'est pas dirigé contre la décision du 5 novembre 2018 révoquant son autorisation d'établissement; il n'invoque pas un fait nouveau ou un fait qu'il ne pouvait pas connaître lors de la première décision. En effet, le recourant n’a pas fait preuve de la diligence que l’on pouvait attendre de lui. Il lui appartenait de communiquer son changement d’adresse aux autorités, de faire suivre son courrier ou de prendre toutes autres mesures utiles afin que les communications du SPOP lui parviennent - ce qui lui aurait alors permis d’exercer son droit d’être entendu - et que la décision qui devait être rendue relativement à ses conditions de séjour puisse lui être notifiée (cf. consid. 3c supra). Ce grief doit donc être rejeté. d) Le recourant invoque une violation du principe de la proportionnalité en lien avec son droit au respect de la vie privée et familiale garanti par l'art. 8 CEDH. Il fait valoir qu’un renvoi de Suisse le priverait de tout contact avec ses deux filles mineures. Il soutient en outre que les infractions pour lesquelles il a été condamné ne constitueraient pas un danger pour la sécurité et l’ordre publics, qu’il suivrait actuellement un traitement psychologique et qu’il aurait pris conscience que les actes commis ne doivent plus se reproduire. Il se prévaut également de la durée de son séjour en Suisse et du fait qu’il s’y serait constitué un cercle d’amis, alors qu’il ne disposerait d’aucune attache dans son pays d’origine. Ces éléments plaideraient en faveur du maintien de son autorisation d’établissement. Cela étant, le recourant ne fait ainsi valoir aucun fait ou moyen de preuve nouveau ou qu'il ne pouvait pas connaître lors de la première décision. En effet, tous ces éléments ont déjà été examinés par l'autorité intimée dans sa décision du 5 novembre 2018 qui est entrée en force faute de recours déposé en temps utile. L'autorité intimée a retenu que les motifs de révocation de l’autorisation d’établissement prévus aux art. 62 al. 1 let. b et 63 al. 1 let. b LEI étaient réalisés compte tenu des nombreuses condamnations pénales dont le recourant avait fait l’objet. Elle a par ailleurs retenu que celui-ci ne démontrait pas entretenir des relations affectives et économiques étroites avec ses enfants qui justifieraient de lui octroyer une autorisation de séjour en vertu de l’art. 8 CEDH et que quoi qu’il en soit la pesée des intérêts imposées par le par. 2 de cette disposition permettait de conclure que l’intérêt public à l’éloignement du recourant de Suisse l’emportait sur son intérêt privé à y demeurer. A cet égard, elle a en particulier relevé que le recourant avait été condamné à de très nombreuses reprises, que le risque de récidive était important, qu’il ne pouvait pas faire état d’une intégration professionnelle particulièrement réussie et que son renvoi en France pouvait être raisonnablement exigé, de sorte que l’intérêt public à son éloignement de Suisse l’emportait sur son intérêt privé à y demeurer. Elle a considéré que la mesure apparaissait proportionnée et adéquate pour assurer la protection de l’ordre et de la sécurité publics. La situation du recourant n’a pour le surplus pas évolué de manière significative depuis la décision de l’autorité intimée du 5 novembre 2018. Le recourant ne fait d’ailleurs valoir aucune modification notable de sa situation personnelle depuis ce prononcé. e) Dès lors que le recourant ne peut valablement se prévaloir d’aucun fait nouveau, qu’il s’agisse d’un vrai nova ou d’un pseudo nova, le chef du DEIS a refusé de réexaminer sa décision du 5 novembre 2018 révoquant l’autorisation d’établissement et prononçant le renvoi de Suisse à juste titre.</w:t>
      </w:r>
    </w:p>
    <w:p>
      <w:r>
        <w:rPr>
          <w:b/>
        </w:rPr>
        <w:t>E. 5</w:t>
      </w:r>
    </w:p>
    <w:p>
      <w:r>
        <w:t>Il découle des considérants qui précèdent que le recours, manifestement mal fondé, est rejeté selon la procédure simplifiée prévue à l’art. 82 LPA-VD et la décision attaquée confirmée. Selon l’art. 18 al. 1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La seconde de ces conditions n’étant pas remplie pour les motifs exposés aux considérants 2 à 4, la requête d’assistance judiciaire est rejetée. Il n’est pas perçu d’émolument judiciaire (art. 50 LPA-VD), ni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