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PE.2019.0423 vom 18. Juni 2020</w:t>
      </w:r>
    </w:p>
    <w:p>
      <w:r>
        <w:t>VD Tribunal cantonal, 2020-06-18, FR</w:t>
      </w:r>
    </w:p>
    <w:p>
      <w:r>
        <w:rPr>
          <w:b/>
        </w:rPr>
        <w:t xml:space="preserve">Quelle: </w:t>
      </w:r>
      <w:r>
        <w:t>https://mcp.opencaselaw.ch/entscheid/vd_omni_PE.2019.0423</w:t>
      </w:r>
    </w:p>
    <w:p>
      <w:r>
        <w:t>FR: VD_OMNI PE.2019.0423 du 18 juin 2020</w:t>
      </w:r>
    </w:p>
    <w:p>
      <w:r>
        <w:t>IT: VD_OMNI PE.2019.0423 del 18 giugno 2020</w:t>
      </w:r>
    </w:p>
    <w:p>
      <w:pPr>
        <w:pStyle w:val="Heading2"/>
      </w:pPr>
      <w:r>
        <w:t>Regeste</w:t>
      </w:r>
    </w:p>
    <w:p>
      <w:r>
        <w:t>A.________/Service de la population (SPOP) | Recours contre la décision du SPOP révoquant l'autorisation de séjour UE/AELE du recourant, ressortissant italien, et prononçant son renvoi de Suisse. Pour autant qu'il l'ait acquise, le recourant, dont l'activité lucrative a pris fin en juillet 2017 après moins de quatre mois, ne peut plus se prévaloir de la qualité de travailleur; quant aux missions actuellement effectuées, l'activité doit être considérée comme marginale et accessoire (consid. 2). Percevant le RI, le recourant ne dispose pas de moyens financiers suffisants permettant un séjour sans activité lucrative (consid. 3). Pas de cas de rigueur, le recourant étant notamment précisément traité pour sa maladie en Italie qui dispose par ailleurs d'infrastructures médicales et hospitalières similaires à celles de la Suisse. Recours rejeté.</w:t>
      </w:r>
    </w:p>
    <w:p>
      <w:pPr>
        <w:pStyle w:val="Heading2"/>
      </w:pPr>
      <w:r>
        <w:t>Erwägungen</w:t>
      </w:r>
    </w:p>
    <w:p>
      <w:r>
        <w:rPr>
          <w:b/>
        </w:rPr>
        <w:t>E. 1</w:t>
      </w:r>
    </w:p>
    <w:p>
      <w:r>
        <w:t>Déposé dans le délai de légal contre une décision du SPOP qui n'est pas susceptible de recours devant une autre autorité par le destinataire de la décision attaquée, dont les intérêts sont directement atteints par celle-ci, le recours satisfait pour le surplus aux autres conditions formelles prévues par la loi si bien qu'il convient d'entrer en matière sur le fond (art. 75, 79, 92, 95 et 99 de la loi du 28 octobre 2008 sur la procédure administrative [LPA-VD; BLV 173.36]).</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résulte de ce qui précède que le recours doit être rejeté et la décision attaquée, confirmée. Vu les circonstances, il est exceptionnellement renoncé à prélever des frais de justice. Succombant, le recourant n'a pas droit à des dépens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