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PE.2019.0406 vom 12. Juni 2020</w:t>
      </w:r>
    </w:p>
    <w:p>
      <w:r>
        <w:t>VD Tribunal cantonal, 2020-06-12, FR</w:t>
      </w:r>
    </w:p>
    <w:p>
      <w:r>
        <w:rPr>
          <w:b/>
        </w:rPr>
        <w:t xml:space="preserve">Quelle: </w:t>
      </w:r>
      <w:r>
        <w:t>https://mcp.opencaselaw.ch/entscheid/vd_omni_PE.2019.0406</w:t>
      </w:r>
    </w:p>
    <w:p>
      <w:r>
        <w:t>FR: VD_OMNI PE.2019.0406 du 12 juin 2020</w:t>
      </w:r>
    </w:p>
    <w:p>
      <w:r>
        <w:t>IT: VD_OMNI PE.2019.0406 del 12 giugno 2020</w:t>
      </w:r>
    </w:p>
    <w:p>
      <w:pPr>
        <w:pStyle w:val="Heading2"/>
      </w:pPr>
      <w:r>
        <w:t>Regeste</w:t>
      </w:r>
    </w:p>
    <w:p>
      <w:r>
        <w:t>A.________/Service de la population (SPOP) | En refusant de délivrer à une ressortissante ivoirienne une autorisation de séjour à des fins humanitaires, l'autorité n'a pas abusé de son pouvoir d'appréciation. En Suisse depuis 2006 au bénéfice d'une autorisation de séjour pour y effectuer une formation, la recourante y est demeurée, bien que le but de son séjour ait été atteint et qu'elle ait fait l'objet d'une décision de renvoi en 2013. La recourante ne représente pas un cas de rigueur. Son intégration en Suisse ne peut être qualifiée d'exceptionnelle; elle y a exercé des emplois précaires et l'assistance que lui versent sa mère et son beau-père n'est pas suffisante pour la préserver du recours à l'assistance publique. Sa réintégration dans son pays d'origine est d'autant moins compromise qu'elle a acquis une formation en Suisse.</w:t>
      </w:r>
    </w:p>
    <w:p>
      <w:pPr>
        <w:pStyle w:val="Heading2"/>
      </w:pPr>
      <w:r>
        <w:t>Erwägungen</w:t>
      </w:r>
    </w:p>
    <w:p>
      <w:r>
        <w:rPr>
          <w:b/>
        </w:rPr>
        <w:t>E. 1</w:t>
      </w:r>
    </w:p>
    <w:p>
      <w:r>
        <w:t>a) Aux termes de l'art. 92 al. 1 de la loi cantonale du 28 octobre 2008 sur la procédure administrative (LPA-VD; BLV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selon les formes prescrites par la loi (art. 79 al. 1 et 99 LPA-VD) et en temps utile (art. 95 et 96 al. 1 let. b LPA-VD), le recours est formellement recevable, de sorte qu'il y a lieu d'entrer en matière sur le fond.</w:t>
      </w:r>
    </w:p>
    <w:p>
      <w:r>
        <w:rPr>
          <w:b/>
        </w:rPr>
        <w:t>E. 2</w:t>
      </w:r>
    </w:p>
    <w:p>
      <w:r>
        <w:t>a)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La recourante est ressortissante de Côte-d’Ivoire, Etat avec lequel la Suisse n’est liée par aucun traité. Bien que sa mère, qui vit en Suisse, soit de nationalité française, la recourante ne peut retirer aucun droit dérivé de l’accord entre la Confédération suisse, d’une part, et la Communauté européenne et ses Etats membres, d’autre part, sur la libre circulation des personnes, conclu le 21 juin 1999 (ALCP; RS 0.142.112.681). On rappelle qu’aux termes de l’art. 3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considérés comme membres de la famille, quelle que soit leur nationalité: son conjoint et leurs descendants de moins de 21 ans ou à charge (let. a); ses ascendants et ceux de son conjoint qui sont à sa charge (let. b); dans le cas de l’étudiant, son conjoint et leurs enfants à charge (let. c). La recourante était âgée de trente-et-un ans au moment de la demande; en outre, elle vit à Lausanne, cependant que sa mère et son beau-père sont établis dans le canton de ********. Les conditions du regroupement familial ne sont dès lors pas réalisées. c) Ressortissante d’un Etat tiers, la recourante ne peut invoquer aucun traité en sa faveur; le recours s'examine ainsi uniquement au regard du droit interne, soit la loi fédérale du 16 décembre 2005 sur les étrangers et l’intégration ([LEI; RS 142.20]; jusqu’au 31 décembre 2018, loi fédérale sur les étrangers [LEtr]), et ses ordonnances d’application, sous réserve de l’application de la convention du 4 novembre 1950 de sauvegarde des droits de l’homme et des libertés fondamentales (CEDH; RS 0.101), qui lie également la Suisse. On observe à cet égard que le but de la demande de la recourante a varié. Initialement, la recourante a requis la délivrance d’une autorisation de séjour en invoquant le regroupement familial avec sa mère et son beau-père, qui vivent dans le canton de ******** et dont elle ne partage pas le domicile. Elle a également indiqué que l’objectif de sa demande était d’ouvrir à ******** un salon de coiffure similaire à celui qu’elle a apparemment exploité, sans y avoir été autorisée, dans le canton de ********. En définitive, elle requiert l’octroi d’un permis humanitaire, avec ou sans l’exercice d’une activité lucrative; on s’en tiendra dès lors aux conditions permettant la délivrance d’une telle autorisation de séjour.</w:t>
      </w:r>
    </w:p>
    <w:p>
      <w:r>
        <w:rPr>
          <w:b/>
        </w:rPr>
        <w:t>E. 3</w:t>
      </w:r>
    </w:p>
    <w:p>
      <w:r>
        <w:t>a) Les articles 18 à 30 LEI règlent les conditions d’admission des étrangers. Les art. 18, 20 et 21 à 24 LEI régissent plus particulièrement l’admission en vue d’une activité lucrative salariée. Doivent notamment être remplies les exigences relatives à l’ordre de priorité (art. 21) et celles relatives aux qualifications personnelles (art. 23). A teneur de l'art. 11 al. 1 LEI, tout étranger qui entend exercer en Suisse une activité lucrative doit être titulaire d’une autorisation, quelle que soit la durée de son séjour. Il doit la solliciter auprès de l’autorité compétente du lieu de travail envisagé. Aux termes de l’art. 40 al. 2 LEI, lorsqu'un étranger ne possède pas de droit à l'exercice d'une activité lucrative, une décision cantonale préalable concernant le marché du travail est nécessaire pour l'admettre en vue de l'exercice d'une telle activité. La demande de la recourante ne poursuit pas cet objectif et du reste, le Service de l’emploi, qui n’a pas été saisi en l’occurrence, est l’autorité compétente en matière de délivrance d’une autorisation de séjour avec activité lucrative (art. 64 let. a de la loi cantonale du 5 juillet 2005 sur l'emploi [ LEmp; BLV 822.11 ] ). b) Les art. 27 à 29 règlent exhaustivement les cas d’admission sans activité lucrative, soit l’admission en vue d’une formation ou d’un perfectionnement (art. 27), celle des rentiers (art. 28) et celle en vue d’un traitement médical (art. 29). La recourante, qui demande également la délivrance d’un permis de séjour sans activité lucrative, ne remplit toutefois aucune de ces exigences; il n’y a pas lieu d’y revenir.</w:t>
      </w:r>
    </w:p>
    <w:p>
      <w:r>
        <w:rPr>
          <w:b/>
        </w:rPr>
        <w:t>E. 4</w:t>
      </w:r>
    </w:p>
    <w:p>
      <w:r>
        <w:t>a) La recourante a requis la délivrance d'une autorisation de séjour fondée sur l'art. 30 al. 1 let. b LEI.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LEI selon son titre marginal a la teneur suivante: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(aOLE) si bien que la jurisprudence relative à cette disposition reste applicable (ATF 136 I 254 consid. 5.3.1 et réf. cit.). Elle est complétée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LEI). b)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Le Tribunal fédéral a constamment rappelé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arrêts 2C_1042/2018 du 26 novembre 2018 consid. 4.2; 2C_498/2018 du 29 juin 2018 consid. 6.2;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c)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de même qu’au recours d’un ressortissant péruvien ayant vécu et travaillé en Suisse durant trente ans, sans aucune autorisation de séjour et y étant demeuré au mépris des procédures de renvoi intentées à son encontre (arrêt PE.2018.0005 du 4 mai 2018, confirmé par arrêt 2C_498/2018 du 29 juin 2018; cf. en outre, dans le même sens, arrêts PE.2018.0361 du 31 janvier 2019 et PE.2018.0128 du 4 octobre 2018). Le même sort a par ailleurs été réservé au recours d’époux de nationalité brésilienne, parents de trois enfants en âge de scolarité primaire, vivant et travaillant en Suisse, sans autorisation, depuis treize et douze ans, n’ayant pas établi l'existence de liens sociaux et professionnels avec la Suisse notablement supérieurs à ceux qui résulteraient d'une intégration ordinaire et ne démontrant pas en quoi leur réintégration dans leur pays d'origine serait difficile ou impossible (arrêt PE.2018.0242 du 11 octobre 2018). d) Sous l'angle étroit de la protection de la vie privée, l'art. 8 CEDH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v. en outre, arrêts 2C_170/2017 du 15 février 2017 consid. 3.1; 2C_142/2015 du 13 février 2015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football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suffisants (cf. arrêt 2C_200/2012 du 5 mars 2012; voir aussi 2C_541/2012 du 11 juin 2012, dans lequel le Tribunal fédéral a déclaré irrecevable le recours déposé par un étranger qui séjournait en Suisse depuis onze ans).</w:t>
      </w:r>
    </w:p>
    <w:p>
      <w:r>
        <w:rPr>
          <w:b/>
        </w:rPr>
        <w:t>E. 5</w:t>
      </w:r>
    </w:p>
    <w:p>
      <w:r>
        <w:t>a) En l’occurrence, la recourante vit sans doute en Suisse depuis 2006, au bénéfice tout d’abord d’une autorisation de séjour pour études. Le caractère temporaire, d'emblée connu, de l'autorisation de séjour pour études, ne confère toutefois pas un droit de séjour durable (arrêts 2D_30/2019 du 14 août 2019 consid. 3.2; 2C_459/2019 du 17 mai 2019 consid. 3); par conséquent, il ne permet pas à l’étranger de se prévaloir de la protection de la vie privée garantie par l'art. 8 CEDH (ATF 144 I 266 consid. 3.9 pp. 277; arrêt 2C_988/2019 du 26 novembre 2019 consid. 3.3). Le but de son séjour ayant été atteint, la recourante a été enjointe de quitter la Suisse au 28 février 2013 par les autorités ********, dont la décision est définitive et exécutoire. Or, cette dernière a continué, ceci nonobstant, à séjourner en Suisse sans la moindre autorisation et à y demeurer clandestinement, ceci durant quatre ans et demi, au mépris de la loi. Il importe de lui opposer à cet égard le texte même de l’art. 77a al. 1 OASA, aux termes duquel il y a notamment non-respect de la sécurité et de l'ordre publics lorsque la personne concernée viole des prescriptions légales ou des décisions d'une autorité (let. a) ou s'abstient volontairement d'accomplir des obligations de droit public ou privé (let. b). Le séjour illégal de la recourante n’a pas été implicitement toléré jusque-là par l’autorité intimée, qui en ignorait l’existence. Cela affaiblit d’autant plus le poids de son intégration en Suisse. L’autorité étant mise en quelque sorte devant le fait accompli, il est par conséquent exclu d'accorder un poids prépondérant à ces années durant lesquelles la recourante a séjourné en Suisse et d’en tenir compte pour statuer sur sa demande. Le contraire reviendrait en effet à fixer une limite d'âge à partir de laquelle un comportement illégal durable cesserait de l'être, ce qui n’est pas admissible (dans ce sens, arrêt 2C_498/2018 du 29 juin 2018 consid. 6.2). Il importe bien plutôt d’examiner si la recourante peut se prévaloir d’autres éléments, faisant apparaître la décision attaquée comme résultant d’un abus du pouvoir d’appréciation de la part de l’autorité intimée. b) La recourante, qui parle le français (cf. art. 77d al. 1 OASA), se prévaut pour l’essentiel de ce qu’elle a une formation et n’a jamais eu recours à l’assistance publique. On rappelle qu’aux termes de l’art. 77e al. 1 OASA, une personne participe à la vie économique lorsque son revenu, sa fortune ou des prestations de tiers auxquelles elle a droit lui permettent de couvrir le coût de la vie et de s'acquitter de son obligation d'entretien. On rappelle à cet égard que l’exigence de participation à la vie économique repose sur le principe selon lequel l’intéressé doit être apte à subvenir lui-même à ses besoins. L’étranger doit en principe être en mesure de pourvoir à son propre entretien et à celui de sa famille, grâce à son revenu, à sa  fortune ou à des prestations provenant de tiers auxquelles il a droit. Font partie de ces dernières, par exemple, les prestations d’entretien au titre du code civil ou les prestations des assurances sociales telles que la prévoyance vieillesse, survivants et invalidité et l’indemnité de chômage (cf. Secrétariat d’Etat aux migrations [SEM], Directives et commentaires. I. Domaine des étrangers, état au 1 er novembre 2019, ch. 3.3.1.4.1). Comme on l’a vu, la recourante a obtenu successivement deux diplômes de coiffure, grâce à l’autorisation de séjour temporaire qui lui a été délivrée et qui a été prolongée. On l’a dit, le but de son séjour était atteint et le caractère temporaire de cette autorisation ne confère pas à la recourante un droit de séjour durable. Sa demande du 28 février 2017 avait notamment pour but d’ouvrir un salon de coiffure à ******** «à l’instar de Coiffure ******** (…), à ********» , comme la recourante l’a indiqué. On ignore si elle a exercé son métier en Suisse; quoi qu’il en soit, elle l’aurait fait de façon clandestine et sans la moindre autorisation. La recourante ne fait cependant pas état, dans son recours, d’une promesse d’embauche dans son métier, mais en qualité d’aide de ménage à 75%. Au demeurant, il s’agit d’un emploi précaire, au service d’un ménage privé, qui ne manifeste guère de la part de la recourante une volonté de participer effectivement à la vie économique, au sens où l’entendent les art. 58d al. 1 let. d LEI et 77e al. 1 OASA. Du reste, le Service de l’emploi n’a pas été saisi d’une demande en la matière. La recourante explique sans doute qu’elle a toujours été aidée financièrement par sa mère et son beau-père. Elle a produit à cet égard une attestation de B.________ et de C.________, du 7 novembre 2019, aux termes de laquelle ces derniers lui auraient versé 1'700 fr. chaque mois depuis le mois d’août 2006. Mis à part les réserves que peut susciter cette attestation, on observe qu’elle n’a pas trait à une prestation d’entretien fondée sur l’art. 277 al. 2 CC, dont la recourante, majeure et ayant acquis une formation appropriée, ne remplit de toute façon pas les conditions. En outre, il est douteux que ce montant suffise à éviter à la recourante de devoir recourir à l’assistance publique, puisqu’il est inférieur au minimum vital pour une personne vivant seule, soit 1'200 fr. par mois, auquel s’ajoutent le loyer mensuel et les primes d’assurance-maladie. Enfin, on a vu plus haut que la recourante ne réalisait aucune des conditions permettant à un étranger de prétendre à la délivrance d’une autorisation de séjour sans activité lucrative. Or, la prise en compte de cette prestation mensuelle de 1'700 fr., en tant qu’élément permettant d’apprécier la qualité de l’intégration de la recourante, aurait pour conséquence d’étendre, sans base légale, le champ d’application des autorisations de séjour sans activité lucrative. De tous ces éléments, on ne retient pas que l’intégration de la recourante en Suisse puisse être qualifiée d’exceptionnelle; la recourante n’établit pas l'existence de liens sociaux et professionnels avec la Suisse, notablement supérieurs à ceux qui résulteraient d'une intégration ordinaire. Tous ces éléments démontrent en réalité une intégration bien plus aléatoire que celle mise en avant par la recourante. c) Quant à la possibilité pour la recourante de se réintégrer dans son pays d'origine, le tribunal constate tout d’abord que cette dernière est âgée de trente-quatre ans. Elle est en bonne santé; à tout le moins, le contraire n’est pas allégué. Elle a passé son enfance, son adolescence et a vécu ses vingt premières années dans son pays d’origine, où, quoi qu’elle en dise, elle a conservé des attaches et des liens familiaux, même si son père est décédé. La recourante dispose maintenant d’une bonne formation et d’une expérience professionnelles, qu’elle pourra mettre à profit dans son pays d’origine. Le moins que l’on puisse dire est que la recourante ne retourne pas en Côte-d’Ivoire sans le moindre bagage professionnel et que sa situation ne se distingue pas fondamentalement de celle de ses compatriotes demeurés au pays. Dès lors, elle ne devrait guère rencontrer de difficultés particulières pour s’y réintégrer. d) Au vu de ce qui précède, il apparaît que l’autorité intimée n’a nullement abusé du pouvoir d’appréciation que la loi lui reconnaît en la présente matière, en refusant de délivrer à la recourante l’autorisation de séjour dont elle a demandé la délivrance.</w:t>
      </w:r>
    </w:p>
    <w:p>
      <w:r>
        <w:rPr>
          <w:b/>
        </w:rPr>
        <w:t>E. 6</w:t>
      </w:r>
    </w:p>
    <w:p>
      <w:r>
        <w:t>a) La décision attaquée enjoint par ailleurs à la recourante de quitter le territoire suisse dans un délai de quinze jours. Ce délai est conforme à l’art. 64d al. 1 LEI, aux termes duquel la décision de renvoi est assortie d'un délai de départ raisonnable de sept à trente jours (1 ère phrase). Un délai de départ plus long est imparti ou le délai de départ est prolongé lorsque des circonstances particulières telles que la situation familiale, des problèmes de santé ou la durée du séjour le justifient (2 ème phrase). Cette exigence découle des prescription imposées à la Suisse en relation avec la reprise de la directive 2008/115/CE du Parlement européen et du Conseil du 16 décembre 2008 relative aux normes et procédures communes applicables dans les Etats membres au retour des ressortissants de pays tiers en séjour irrégulier (cf. art. 7 de cette directive; cf. arrêt 2C_675/2011 du 20 septembre 2011 consid. 2.2). Il peut s’agir notamment de problèmes de santé, de raisons familiales ou d’un long séjour préalable (FF 2009 p. 8043s., not. 8055). La recourante ne fait état d’aucune circonstance particulière, ce qui conduit également à confirmer le délai de départ qui lui a été imparti. b) Enfin, la recourante ne se prévaut d’aucun élément qui ferait douter de la possibilité et la licéité de son renvoi (cf. art. 83 al. 2 à 4 LEI).</w:t>
      </w:r>
    </w:p>
    <w:p>
      <w:r>
        <w:rPr>
          <w:b/>
        </w:rPr>
        <w:t>E. 7</w:t>
      </w:r>
    </w:p>
    <w:p>
      <w:r>
        <w:t>Il suit de ce qui précède que le recours doit être rejeté et la décision attaquée, confirmée. La recourante succombant, un émolument judiciaire sera mis à sa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