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PE.2019.0402 vom 2. März 2020</w:t>
      </w:r>
    </w:p>
    <w:p>
      <w:r>
        <w:t>VD Tribunal cantonal, 2020-03-02, FR</w:t>
      </w:r>
    </w:p>
    <w:p>
      <w:r>
        <w:rPr>
          <w:b/>
        </w:rPr>
        <w:t xml:space="preserve">Quelle: </w:t>
      </w:r>
      <w:r>
        <w:t>https://mcp.opencaselaw.ch/entscheid/vd_omni_PE.2019.0402</w:t>
      </w:r>
    </w:p>
    <w:p>
      <w:r>
        <w:t>FR: VD_OMNI PE.2019.0402 du 2 mars 2020</w:t>
      </w:r>
    </w:p>
    <w:p>
      <w:r>
        <w:t>IT: VD_OMNI PE.2019.0402 del 2 marzo 2020</w:t>
      </w:r>
    </w:p>
    <w:p>
      <w:pPr>
        <w:pStyle w:val="Heading2"/>
      </w:pPr>
      <w:r>
        <w:t>Regeste</w:t>
      </w:r>
    </w:p>
    <w:p>
      <w:r>
        <w:t>A.________/Service de l'emploi Contrôle du marché du travail, Service de la population (SPOP) | Recours contre le refus de délivrer une autorisation de travail en faveur d'un ressortissant kosovar, engagé comme manoeuvre par un chantier naval. En l'occurrence, l'ordre de priorité, au sens de l'art. 21 al. 1 LEI, n'est pas respecté. Le dossier ne contient aucun document attestant de quelconques recherches effectuées par l'employeur pour trouver un travailleur indigène ou européen. Le poste de manoeuvre sur un chantier naval ne requiert pas de qualifications professionnelles particulières ni de compétences spécialisées.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w:t>
      </w:r>
    </w:p>
    <w:p>
      <w:r>
        <w:rPr>
          <w:b/>
        </w:rPr>
        <w:t>E. 2</w:t>
      </w:r>
    </w:p>
    <w:p>
      <w:r>
        <w:t>Sont considérés comme travailleurs en Suisse: a. les Suisses; b. les titulaires d’une autorisation d’établissement; c. les titulaires d’une autorisation de séjour qui ont le droit d’exercer une activité lucrative; d. les étrangers admis à titre provisoire; e. les personnes auxquelles une protection provisoire a été octroyée et qui sont titulaires d’une autorisation d’exercer une activité lucrative.</w:t>
      </w:r>
    </w:p>
    <w:p>
      <w:r>
        <w:rPr>
          <w:b/>
        </w:rPr>
        <w:t>E. 3</w:t>
      </w:r>
    </w:p>
    <w:p>
      <w:r>
        <w:t>Au vu de ce qui précède, le recours doit être rejeté et la décision attaquée confirmée. Les frais de justice sont mis à la charge du recourant qui succombe (cf. art. 49 al. 1, 99 LPA-VD). Il n'y a pas lieu d'allouer de dépens (cf. art. 55 al. 1,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