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PE.2019.0390 vom 14. Januar 2020</w:t>
      </w:r>
    </w:p>
    <w:p>
      <w:r>
        <w:t>VD Tribunal cantonal, 2020-01-14, FR</w:t>
      </w:r>
    </w:p>
    <w:p>
      <w:r>
        <w:rPr>
          <w:b/>
        </w:rPr>
        <w:t xml:space="preserve">Quelle: </w:t>
      </w:r>
      <w:r>
        <w:t>https://mcp.opencaselaw.ch/entscheid/vd_omni_PE.2019.0390</w:t>
      </w:r>
    </w:p>
    <w:p>
      <w:r>
        <w:t>FR: VD_OMNI PE.2019.0390 du 14 janvier 2020</w:t>
      </w:r>
    </w:p>
    <w:p>
      <w:r>
        <w:t>IT: VD_OMNI PE.2019.0390 del 14 gennaio 2020</w:t>
      </w:r>
    </w:p>
    <w:p>
      <w:pPr>
        <w:pStyle w:val="Heading2"/>
      </w:pPr>
      <w:r>
        <w:t>Regeste</w:t>
      </w:r>
    </w:p>
    <w:p>
      <w:r>
        <w:t>A.________ /Service de la population (SPOP) | Confirmation du rejet d'une demande de réexamen d'une décision négative du SPOP. Le recourant ne remplit toujours pas les conditions pour être mis au bénéfice d'une autorisation de séjour pour cas d'extrême gravité au sens de l'art. 30 al. 1 let. b LEI. Les problèmes de santé dont il se prévaut n'atteignent pas le degré de gravité requis par la jurisprudence pour justifier une exception aux mesures de limitation. Quant aux autres éléments invoqués, ils ont déjà été pris en compte dans l'arrêt de la CDAP du 20 septembre 2018. Recours rejeté selons la procédure simplifiée de l'art. 82 LPA-VD.</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Il y a dès lors lieu d'entrer en matière.</w:t>
      </w:r>
    </w:p>
    <w:p>
      <w:r>
        <w:rPr>
          <w:b/>
        </w:rPr>
        <w:t>E. 2</w:t>
      </w:r>
    </w:p>
    <w:p>
      <w:r>
        <w:t>a) En principe, même après un refus ou une révocation d'une autorisation,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(cf. ATF 136 II 177 consid. 2). La jurisprudence a retenu qu'un nouvel examen de la demande d'autorisation peut intervenir environ cinq ans après la fin du séjour légal en Suisse, respectivement à compter de la date d'entrée en force de la décision initiale de refus (cf. TF 2C_170/2018 du 18 avril 2018 consid. 4.2). Un examen avant la fin de ce délai n'est pas exclu, lorsque les circonstances se sont à ce point modifiées qu'il s'impose de lui-même.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(cf. TF 2C_176/2019 du 31 juillet 2019 consid. 7; TF 2C_862/2018 du 15 janvier 2019 consid. 3.1; TF 2C_556/2018 du 14 novembre 2018 consid. 3 et les références citées). Le nouvel examen de la demande suppose enfin que l'étranger ait respecté son obligation de quitter la Suisse et ait fait ses preuves dans son pays d'origine ou de séjour (cf. TF 2C_170/2018 du 18 avril 2018 consid. 4.2 et les arrêts cités). b) En droit vaudois, la matière est traitée à l'art. 64 LPA-VD, à teneur duquel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L’hypothèse de l'art. 64 al. 2 let. a LPA-VD vise à prendre en compte un changement de circonstances ou de droit et à 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Cette hypothèse ne concerne que les décisions aux effets durables, ce qui est le cas, comme en l'espèce, de celle réglementant le statut d'une personne au regard des règles de police des étrangers. Les faits invoqués doivent être importants, c'est-à-dire de nature à entraîner une modification de l'état de fait à la base de la décision et, ainsi, une décision plus favorable au requérant; autrement dit, ils doivent être susceptibles d'influencer l'issue de la procédure (cf. notamment arrêts PE.2019.0242 du 27 août 2019 consid. 1a; PE.2019.0200 du 13 août 2019 consid. 2a/bb; PE.2019.0099 du 12 juin 2019 consid. 2a et les références citées). c) Lorsque l'autorité saisie d'une demande de réexamen refuse d'entrer en matière, un recours ne peut porter que sur le bien-fondé de ce refus. Ainsi, l'administré ne peut pas remettre en cause, par la voie d'un recours, la première décision sur laquelle l'autorité a refusé de revenir. Il peut seulement faire valoir que celle-ci a nié à tort l'existence des conditions justifiant un réexamen. En revanche, lorsque l'autorité entre en matière et, après réexamen, rend une nouvelle décision au fond, ce prononcé peut faire l'objet d'un recours pour des motifs de fond, au même titre que la décision initiale (cf. ATF 113 Ia 146 consid. 3c; TF 2C_684/2017 du 15 août 2017 consid. 3; PE.2019.0200 du 13 août 2019 consid. 2a/cc).</w:t>
      </w:r>
    </w:p>
    <w:p>
      <w:r>
        <w:rPr>
          <w:b/>
        </w:rPr>
        <w:t>E. 3</w:t>
      </w:r>
    </w:p>
    <w:p>
      <w:r>
        <w:t>Le recourant reproche au SPOP d'avoir nié l'existence d'un cas d'extrême gravité. Il invoque essentiellement la durée de son séjour en Suisse, sa parfaite intégration, son respect de l'ordre public et ses attaches familiales. a) Aux termes de l'art. 30 al. 1 let. b de la loi fédérale du 16 décembre 2005 sur les étrangers et l'intégration (LEI; RS 142.20), il est possible de déroger aux conditions d’admission (art. 18 à 29) notamment afin de tenir compte des cas individuels d'une extrême gravité ou d'intérêts publics majeurs (let. b). L'art. 31 al. 1 de l'ordonnance fédérale du 24 octobre 2007 relative à l'admission, au séjour et à l'exercice d'une activité lucrative (OASA; RS 142.201), qui comprend une liste exemplative des critères à prendre en considération pour la reconnaissance des cas individuels d'une extrême gravité, précise qu'il convient, lors de l'appréciation,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Conformément à la pratique et à la jurisprudence constantes en la matière,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(aux plans professionnel et social) et que son comportement n'ait pas fait l'objet de plainte ne suffit pas, à lui seul, à constituer un cas individuel d'extrême gravité; encore faut-il que la relation de l'intéressé avec la Suisse soit si étroite qu'on ne puisse exiger de lui qu'il aille vivre dans un autre pays, notamment dans son pays d'origine (cf. ATF 130 II 39 consid. 3; ég. PE.2019.0087 du 4 octobre 2019 consid. 3b et les références).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arrêts PE.2019.0087 précité consid. 3b; PE.2018.0361 du 31 janvier 2019 consid. 4c, PE.2018.0373 du 31 janvier 2019 consid. 2a et les références). Des motifs médicaux peuvent, selon les circonstances, conduire à la reconnaissance d'un cas individuel d'extrême gravité, lorsque l'intéressé démontre souffrir d'une atteinte sérieuse à la santé nécessitant, pendant une longue période, des soins permanents ou des mesures médicales ponctuelles d'urgence, indisponibles dans le pays d'origine, de sorte qu'un renvoi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(cf. ATF 128 II 200 consid. 5.3; ég. arrêt PE.2017.0163 du 8 novembre 2017 consid. 4b). b) Dans son arrêt du 20 septembre 2018, la cour de céans a déjà pris en compte les éléments dont le recourant se prévaut. Elle a jugé qu'ils n'étaient pas suffisants pour justifier la reconnaissance d'un cas d'extrême gravité au sens de l'art. 30 al. 1 let. b LEI, soulignant que de telles situations ne devaient être admises que de manière restrictive. Depuis lors, la situation personnelle, familiale et professionnelle du recourant n'a pas évolué. L'intéressé le reconnaît du reste. Or, on rappelle que le réexamen de décisions entrées en force ne saurait servir à remettre sans cesse en cause des décisions exécutoires ou à détourner les délais prévus pour les voies de droit ordinaires (cf. supra consid. 2). Le recourant se prévaut également de son état de santé. Selon les certificats médicaux figurant au dossier, il présente une affection somatique et une atteinte psychiatrique. Ces troubles ne l'empêchent toutefois pas de travailler. Ils ne nécessitent par ailleurs pas des soins particulièrement lourds, le traitement actuellement suivi auprès du Centre de psychiatrie et psychothérapie "********" se limitant à une consultation tous les trois mois. De plus, ils sont essentiellement liés à l'incertitude de son statut en Suisse et à l'imminence de son renvoi, ce qui est couramment observé chez les personnes se trouvant dans la même situation et ce qui ne constitue pas un empêchement dirimant à l'exécution du renvoi (TAF E-5810/2014 du 18 novembre 2014, C-5384/2009 du 8 juillet 2010 consid. 5.6, et les références citées). Ils n'atteignent ainsi à l'évidence pas le degré de gravité requis par la jurisprudence pour justifier une exception aux mesures de limitation. Il appartiendra le cas échéant aux autorités d'exécution du renvoi si le recourant commence à développer des idées suicidaires de vérifier les éventuelles mesures d'accompagnement qu'impose l'état de santé de l'intéressé de manière à prévenir tout d'acte d'auto-agression de sa part (TAF E-1302/2011 du 2 avril 2012 consid. 6.2 et 6.3.2). En conséquence, le recourant ne remplit toujours pas les conditions restrictives pour être mis au bénéfice d'une autorisation de séjour pour cas d'extrême gravité au sens de l'art. 30 al. 1 let. b LEI. C'est ainsi à juste titre que sa demande de reconsidération a été rejetée par l'autorité intimée. On aurait même pu se demander si elle n'aurait pas dû être déclarée irrecevable, les seuls éléments nouveaux invoqués par le recourant, à savoir ses problèmes de santé, n'apparaissant d'emblée pas comme étant "susceptibles d'influencer l'issue de la procédure" et par conséquent comme "importants" au sens de la jurisprudence rappelée ci-dessus (cf. supra consid. 2b). Cette question peut toutefois demeurer indécise.</w:t>
      </w:r>
    </w:p>
    <w:p>
      <w:r>
        <w:rPr>
          <w:b/>
        </w:rPr>
        <w:t>E. 4</w:t>
      </w:r>
    </w:p>
    <w:p>
      <w:r>
        <w:t>Manifestement mal fondé, le recours doit être rejeté selon la procédure simplifiée de l'art. 82 LPA-VD et la décision attaquée confirmée. Le recourant, qui succombe, supportera les frais de justice (art. 49 al. 1 LPA-VD).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