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PE.2019.0355 vom 31. Oktober 2019</w:t>
      </w:r>
    </w:p>
    <w:p>
      <w:r>
        <w:t>VD Tribunal cantonal, 2019-10-31, FR</w:t>
      </w:r>
    </w:p>
    <w:p>
      <w:r>
        <w:rPr>
          <w:b/>
        </w:rPr>
        <w:t xml:space="preserve">Quelle: </w:t>
      </w:r>
      <w:r>
        <w:t>https://mcp.opencaselaw.ch/entscheid/vd_omni_PE.2019.0355</w:t>
      </w:r>
    </w:p>
    <w:p>
      <w:r>
        <w:t>FR: VD_OMNI PE.2019.0355 du 31 octobre 2019</w:t>
      </w:r>
    </w:p>
    <w:p>
      <w:r>
        <w:t>IT: VD_OMNI PE.2019.0355 del 31 ottobre 2019</w:t>
      </w:r>
    </w:p>
    <w:p>
      <w:pPr>
        <w:pStyle w:val="Heading2"/>
      </w:pPr>
      <w:r>
        <w:t>Regeste</w:t>
      </w:r>
    </w:p>
    <w:p>
      <w:r>
        <w:t>A.________/Service de la population (SPOP) | Recours contre une décision du SPOP déclarant irrecevable, subsidiairement rejetant une demande de réexamen d'une décision refusant le renouvellement de l'autorisation de séjour B UE/AELE obtenue par regroupement familial. Les arguments du recourant relatifs à la durée de son union conjugale, à la durée de son séjour, à son indépendance financière et au fait que les infractions pour lesquelles il a été condamné seraient mineures ont déjà été examinés et sa situation n'a pas évolué de manière significative. Peu importe en outre que l'épouse du recourant n'ait pas quitté définitivement la Suisse, voire qu'elle y vive à nouveau avec lui, puisqu'elle n'est plus autorisée à y séjourner et que le recourant ne peut donc plus se prévaloir d'un droit dérivé à une autorisation de séjour en vertu de l'ALCP. Recours rejeté. Recours au TF pendant (2D_69/2019).</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recours a été formé en temps utile (art. 95 LPA-VD) et il satisfait aux autres conditions formelles de recevabilité (art. 79 al. 1 et 99 LPA-VD). Il y a donc lieu d’entrer en matière.</w:t>
      </w:r>
    </w:p>
    <w:p>
      <w:r>
        <w:rPr>
          <w:b/>
        </w:rPr>
        <w:t>E. 2</w:t>
      </w:r>
    </w:p>
    <w:p>
      <w:r>
        <w:t>La décision du SPOP déclarant irrecevable, subsidiairement rejetant, la demande de réexamen de sa décision refusant le renouvellement de l’autorisation de séjour du recourant est litigieuse. a) Les conditions de réexamen d'une décision administrative sont fixées, en droit cantonal, à l'art. 64 LPA-VD. Selon cette disposition,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(ATF 136 II 177 consid. 2.1; cf. parmi d’autres arrêts PE.2018.0303 du 7 janvier 2019 consid. 2a; PE.2017.0365 du 2 mars 2018 consid. 2a; PE.2017.0337 du 7 décembre 2017 consid. 3a; PE.2017.0038 du 1 er novembre 2017 consid. 2a, confirmé par arrêt du TF 2C_1026/2017 du 25 juin 2018; PE.2017.0028 du 22 février 2017 consid. 2a; PE.2016.0212 du 1 er février 2017 consid. 3b; PE.2016.0390 du 11 janvier 2017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(cf. parmi d’autres arrêts PE.2018.0303 du 7 janvier 2019 consid. 2a; PE.2017.0365 du 2 mars 2018 consid. 2a; PE.2017.0337 du 7 décembre 2017 consid. 3a; PE.2017.0038 du 1 er novembre 2017 consid. 2a, confirmé par arrêt du TF 2C_1026/2017 du 25 juin 2018; PE .2016.0212 du 1 er février 2017 consid. 3b; PE.2016.0150 du 18 janvier 2017 consid. 2a; PE.2015.0334 du 2 novembre 2016 consid. 1a; PE.2016.0194 du 6 septembre 2016 consid. 3). La jurisprudence a en outre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2C_1224/2013 du 12 décembre 2014 consid. 4.1). b) En l’occurrence, le recourant reproche au SPOP de ne pas avoir examiné les éléments invoqués à l’appui de sa demande de réexamen, relatifs à la durée de son séjour, à son indépendance financière, au fait que les condamnations pénales dont il a été l’objet concerneraient des infractions mineures et à la durée de son union conjugale, dont le SPOP aurait selon lui admis qu’elle était supérieure à trois ans. Or, ces éléments ont tous été examinés par la CDAP, qui en a tenu compte pour rendre son arrêt du 15 août 2018. Cette juridiction a en effet retenu que les conditions cumulatives de l’art. 77 al. 1 let. a OASA n’étaient pas remplies, l’union conjugale du recourant n’ayant pas duré trois ans et celui-ci ne remplissant quoi qu’il en soit pas la condition d’une intégration réussie vu les condamnations pénales prononcées à son encontre (consid. 3). Dans l’arrêt précité, la CDAP a en outre examiné si la poursuite du séjour du recourant en Suisse était justifié pour des raisons personnelles majeures au sens de l’art. 77 al. 1 let. b OASA et elle a retenu que tel n’était pas le cas, malgré la longue durée de son séjour en Suisse et l’absence de dépendance à l’aide sociale et de poursuite (consid. 4). La situation du recourant n’a par ailleurs pas évolué de manière significative depuis ce jugement et les faits dont il se prévaut ne constituent pas des faits nouveaux au sens de l’art. 64 al. 2 let. a et b LPA-VD. Le recourant soutient par ailleurs que son épouse n’a jamais eu la volonté de quitter définitivement la Suisse, ce que démontrerait l’extrait du compte de libre passage au nom de celle-ci, dont il résulte qu’elle n’a pas retiré son avoir de prévoyance professionnelle. Cette pièce nouvelle justifierait selon lui le réexamen de sa situation. On ne saurait toutefois déduire de ce document que l’épouse du recourant n’aurait pas quitté définitivement la Suisse, étant donné que le remboursement en espèces de la prestation de sortie est limité pour les assurés qui quittent la Suisse dans le cadre de l’ALCP (cf. art. 25f de la loi fédérale du 17 décembre 1993 sur le libre passage dans la prévoyance professionnelle vieillesse, survivants et invalidité (LFLP; RS 831.42). Cela étant, la pièce produite par le recourant, à supposer nouvelle, ne constitue quoi qu’il en soit pas une preuve importante, en ce sens qu’elle serait de nature à modifier l'état de fait à la base de l'acte attaqué et à aboutir à un résultat différent en fonction d'une appréciation juridique correcte. Le SPOP a en effet retenu dans sa décision, non contestée sur ce point par le recourant, que l’épouse de ce dernier s’était vue notifier une décision du 11 mars 2019, entrée en force, lui refusant l’octroi d’une autorisation de séjour UE/AELE et prononçant son renvoi de Suisse. Peu importe donc que l’épouse du recourant n’ait potentiellement pas quitté définitivement la Suisse, voire qu’elle y vive à nouveau avec le recourant, puisqu’elle n’est pas autorisée à y séjourner et que le recourant ne peut, par voie de conséquence, pas se prévaloir d’un droit dérivé à une autorisation de séjour en vertu de l’ALCP. Le SPOP a donc déclaré irrecevable, subsidiairement rejeté, à juste titre la demande de réexamen du 5 avril 2019. c) Il n’est en outre pas donné suite à la réquisition du recourant tendant à l’audition de son épouse, qui n’apparaît pas nécessaire, ni propre à influencer le sort de la cause, pour les motifs qui précèdent.</w:t>
      </w:r>
    </w:p>
    <w:p>
      <w:r>
        <w:rPr>
          <w:b/>
        </w:rPr>
        <w:t>E. 3</w:t>
      </w:r>
    </w:p>
    <w:p>
      <w:r>
        <w:t>Il découle des considérants qui précèdent que le recours, manifestement mal fondé, est rejeté selon la procédure simplifiée prévue à l’art. 82 LPA-VD et que la décision du SPOP du 4 septembre 2019 est confirmée. Vu le sort de la cause, les frais de justice, arrêtés à 600 fr., sont mis à la charge du recourant (art. 49 LPA-VD) et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