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PE.2019.0325 vom 5. Februar 2020</w:t>
      </w:r>
    </w:p>
    <w:p>
      <w:r>
        <w:t>VD Tribunal cantonal, 2020-02-05, FR</w:t>
      </w:r>
    </w:p>
    <w:p>
      <w:r>
        <w:rPr>
          <w:b/>
        </w:rPr>
        <w:t xml:space="preserve">Quelle: </w:t>
      </w:r>
      <w:r>
        <w:t>https://mcp.opencaselaw.ch/entscheid/vd_omni_PE.2019.0325</w:t>
      </w:r>
    </w:p>
    <w:p>
      <w:r>
        <w:t>FR: VD_OMNI PE.2019.0325 du 5 février 2020</w:t>
      </w:r>
    </w:p>
    <w:p>
      <w:r>
        <w:t>IT: VD_OMNI PE.2019.0325 del 5 febbraio 2020</w:t>
      </w:r>
    </w:p>
    <w:p>
      <w:pPr>
        <w:pStyle w:val="Heading2"/>
      </w:pPr>
      <w:r>
        <w:t>Regeste</w:t>
      </w:r>
    </w:p>
    <w:p>
      <w:r>
        <w:t>A.________ /Service de la population (SPOP) | Recours contre une décision du SPOP refusant une autorisation de séjour pour cas de rigueur à une ressortissante brésilienne. La recourante ne démontre pas qu'elle aurait effectivement vécu en Suisse sans interruption depuis une douzaine d'années. Quoi qu'il en soit, son séjour s'est toujours déroulé dans l'illégalité, de sorte qu'il ne peut en être tenu compte que dans une faible mesure. En outre, elle ne fait pas montre d'une intégration particulièrement réussie dans notre pays. Quant à ses projets de mariage avec un ressortissant suisse, ils ne sont pas sur le point d'aboutir, puisqu'un délai non prolongeable - et dépassé - lui a été fixé par l'état civil pour établir la légalité de son séjour dans notre pays. Le recours doit dès lors être rejeté. Cela étant, il appartiendra à la recourante de solliciter formellement du SPOP la délivrance d'une autorisation de séjour en vue de mariage, voire en vue de regroupement familial avec, cas échéant, un futur enfant issu de sa relation avec un ressortissant suisse.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 litige porte sur le refus du SPOP d'accorder une autorisation de séjour à la recourante, originaire du Brésil. 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loi fédérale du 16 décembre 2005 sur les étrangers et l'intégration (LEI; RS 142.20) s'applique aux étrangers dans la mesure où leur statut juridique n'est pas réglé par d'autres dispositions du droit fédéral ou par des traités internationaux conclus par la Suisse. b) En l'espèce, la recourante étant ressortissante du Brésil, soit d'un Etat tiers, elle ne saurait se prévaloir de l'accord du 21 juin 1999 entre la Confédération suisse, d'une part, et la Communauté européenne et ses Etats membres, d'autre part, sur la libre circulation des personnes (ALCP; RS 0.142.112.681), ni d'un autre traité. Elle est par conséquent soumise aux dispositions de la LEI.</w:t>
      </w:r>
    </w:p>
    <w:p>
      <w:r>
        <w:rPr>
          <w:b/>
        </w:rPr>
        <w:t>E. 3</w:t>
      </w:r>
    </w:p>
    <w:p>
      <w:r>
        <w:t>La recourante sollicite la délivrance d'une autorisation de séjour pour cas de rigueur au sens l'art. 30 al. 1 let. b LEI. a) Aux termes de cette disposition, il est possible de déroger aux conditions d'admission (art. 18 à 29 LEI) dans le but notamment de tenir compte des cas individuels d'une extrême gravité.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31 al. 1 de l'ordonnance fédérale du 24 octobre 2007 relative à l’admission, au séjour et à l’exercice d’une activité lucrative (OASA; RS 142.201), dans sa nouvelle teneur au 1 er janvier 2019, précise que lors de l'appréciation de cas individuels d'une extrême gravité, il convient de tenir compte notamment de l'intégration du requérant sur la base des critères d'intégration définis à l'art. 58a al. 1 LEI – soit le respect de la sécurité et de l'ordre publics, le respect des valeurs de la Constitution, les compétences linguistiques et la participation à la vie économique ou l'acquisition d'une formation –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L'art. 30 al. 1 let. b LEI constitue une disposition dérogatoire présentant un caractère exceptionnel. Aussi, conformément à la jurisprudence constante du Tribunal fédéral,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ATF 128 II 200 consid. 4 et les références).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ATF 128 II 200 consid. 4; CDAP PE.2017.0400 du 9 janvier 2018 consid. 5a et les références). b) En l'occurrence, la recourante affirme avoir vécu en Suisse sans discontinuer depuis le mois de janvier 2008, après avoir été "vendue" par sa mère à un couple de Brésiliens qui l'avaient emmenée avec eux à Lausanne et traitée en esclave. Elle laisse entendre qu'elle a d'abord dû se libérer du joug de cette famille avant de pouvoir trouver du travail comme jeune fille au pair dans différents ménages, ce qui lui a permis de vivoter tant bien que mal. Toujours à l'en croire, ce n'est que lorsqu'elle a trouvé une certaine stabilité en emménageant avec son ex-partenaire à ******** et en décrochant son emploi actuel qu'elle a pris sa "vie en main" et entrepris les démarches nécessaires à régulariser sa situation, au début de l'année 2018. Les déclarations de la recourante ne permettent pas de tenir pour établi qu'elle aurait effectivement vécu en Suisse sans interruption depuis une douzaine d'années. S'il lui était certainement difficile d'obtenir des certificats de travail ou relevés de salaires de la part des personnes qui l'auraient employée au noir, elle restait assurément en mesure de rassembler d'autres moyens de preuve propres à étayer sa présence en Suisse. Or, la recourante n'a produit aucune pièce à cet égard. De plus, le dossier contient plusieurs éléments qui viennent contredire ses propos et donc en affaiblir la crédibilité, à commencer par l'âge auquel elle serait arrivée en Suisse, lequel a varié au cours de ses déclarations, ou encore la demande d'autorisation de séjour du 1 er mars 2018, qui annonce son arrivée depuis la France un mois plus tôt et ne mentionne aucun séjour en Suisse antérieur. D'autres exemples infirmant la version des faits de la recourante résident dans la lettre des grands-parents de son ex-partenaire, qui ont déclaré sur l'honneur l'avoir hébergée sous leur toit en France du 15 mai 2015 au 1 er février 2018, dans le "pacte civil de solidarité" qu'elle a conclu en Haute-Savoie le 19 août 2016, ainsi que dans l'attestation du Maire de Bonneville, qui a certifié le 31 juillet 2018 que l'intéressée et son ancien compagnon vivaient ensemble en France depuis plusieurs années et étaient même très investis dans la vie de la commune. Dans ces conditions, c'est à bon droit que l'autorité intimée a considéré que la présence de la recourante en Suisse entre le mois de janvier 2008 et le 1 er février 2018 n'était pas démontrée à suffisance. Le simple témoignage écrit d'une connaissance qui confirme l'avoir aidée à trouver un meilleur toit et un emploi à une date indéterminée n'induit pas un constat différent, pas plus que la déposition de son nouveau concubin depuis l'automne 2018 ou des autres témoins évoqués dans le recours, qui ne sont ni nommés ni identifiés. Quoi qu'il en soit, il importe de rappeler que l'entier du séjour de l'intéressée en Suisse, aussi long soit-il, s'est toujours déroulé dans l'illégalité, de sorte qu'il ne peut en être tenu compte que dans une faible mesure. Pour le surplus, la recourante ne fait pas montre d'une intégration particulièrement réussie dans notre pays. Célibataire et sans enfant, elle n'a aucun lien de parenté en Suisse. Elle ne décrit pas d'autre activité sociale que celle de son concubin et reconnaît elle-même que son emploi de nurse à taux partiel – non autorisé – n'est pas suffisamment rémunérateur ni viable à long terme. Qu'elle parle bien le français et ne fasse pas l'objet de poursuites n'a rien d'exceptionnel et ne permet donc pas une appréciation plus favorable. Enfin, un retour au Brésil ne paraît pas aussi insurmontable que la recourante aimerait le laisser croire. Agée de seulement 31 ans et en bonne santé, elle a en effet passé la majeure partie de sa vie dans ce pays, soit toute son enfance, son adolescence et le début de sa vie adulte. De son propre aveu, elle devrait d'ailleurs y retrouver l'entier de sa famille restée sur place, dont sa mère avec laquelle, malgré les reproches formulés à son encontre, elle a gardé contact par téléphone. Quant aux projets d'union de la recourante, ils ne sont pas sur le point d'aboutir, puisqu'un délai non prolongeable lui a été fixé au 15 janvier 2020 par l'état civil pour établir la légalité de son séjour dans notre pays. Pour le reste, cet élément, de même que le fait nouveau que constituerait l'éventuelle grossesse à laquelle son concubin semble faire allusion dans son courrier reçu le 7 janvier 2020, ils sont traités ci-dessous au consid. 3c. Dans ces conditions, l'on peut ainsi attendre de la recourante qu'elle se réadapte à la situation, même difficile, à laquelle elle pourrait être confrontée à son retour dans son pays d'origine, à l'instar de ses compatriotes qui y sont restés. c) Pour tous ces motifs, il sied d'admettre, avec l'autorité intimée, que la recourante ne se trouve pas dans un cas individuel d'une extrême gravité au sens de l'art. 30 al. 1 let. b LEI qui imposerait la poursuite de son séjour en Suisse. Il s'ensuit que la décision attaquée, qui ne procède ni d'une violation du droit ni d'un abus du pouvoir d'appréciation, ne prête pas le flanc à la critique. Cela étant, il appartiendra à la recourante de solliciter formellement du SPOP la délivrance d'une autorisation de séjour en vue de mariage, voire en vue de regroupement familial avec, cas échéant, un futur enfant issu de sa relation avec un ressortissant suisse.</w:t>
      </w:r>
    </w:p>
    <w:p>
      <w:r>
        <w:rPr>
          <w:b/>
        </w:rPr>
        <w:t>E. 4</w:t>
      </w:r>
    </w:p>
    <w:p>
      <w:r>
        <w:t>En définitive, le recours, mal fondé, doit être rejeté et la décision attaquée confirmée. Les frais de justice sont mis à la charge de la recourante, qui succombe et n'a pas droit à des dépens (cf. art. 49 al. 1 et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