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PE.2019.0292 vom 29. Januar 2020</w:t>
      </w:r>
    </w:p>
    <w:p>
      <w:r>
        <w:t>VD Tribunal cantonal, 2020-01-29, FR</w:t>
      </w:r>
    </w:p>
    <w:p>
      <w:r>
        <w:rPr>
          <w:b/>
        </w:rPr>
        <w:t xml:space="preserve">Quelle: </w:t>
      </w:r>
      <w:r>
        <w:t>https://mcp.opencaselaw.ch/entscheid/vd_omni_PE.2019.0292</w:t>
      </w:r>
    </w:p>
    <w:p>
      <w:r>
        <w:t>FR: VD_OMNI PE.2019.0292 du 29 janvier 2020</w:t>
      </w:r>
    </w:p>
    <w:p>
      <w:r>
        <w:t>IT: VD_OMNI PE.2019.0292 del 29 gennaio 2020</w:t>
      </w:r>
    </w:p>
    <w:p>
      <w:pPr>
        <w:pStyle w:val="Heading2"/>
      </w:pPr>
      <w:r>
        <w:t>Regeste</w:t>
      </w:r>
    </w:p>
    <w:p>
      <w:r>
        <w:t>A.________ /Service de la population (SPOP) | Ressortissant tunisien dont l'autorisation de séjour, obtenue suite à son mariage avec une ressortissante suisse, n'a pas été prolongée suite à la séparation du couple. L'union conjugale a duré moins de trois ans. Le recourant ne se trouve pas dans une situation où la poursuite de son séjour en Suisse s'imposerait pour des raisons personnelles majeures. Le SPOP n'a pas violé la garantie de la vie privée découlant de l'art. 8 CEDH. Recours rejeté.</w:t>
      </w:r>
    </w:p>
    <w:p>
      <w:pPr>
        <w:pStyle w:val="Heading2"/>
      </w:pPr>
      <w:r>
        <w:t>Erwägungen</w:t>
      </w:r>
    </w:p>
    <w:p>
      <w:r>
        <w:rPr>
          <w:b/>
        </w:rPr>
        <w:t>E. 1</w:t>
      </w:r>
    </w:p>
    <w:p>
      <w:r>
        <w:t>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 tunisien, le recourant ne peut se prévaloir d’aucun traité qui lui conférerait un droit au séjour en Suisse. Sa situation s'examinera donc au regard du seul droit interne, soit la loi fédérale sur les étrangers et l'intégration du 16 décembre 2005 (LEI; RS 142.20) et l'ordonnance du 24 octobre 2007 relative à l’admission, au séjour et à l’exercice d’une activité lucrative (OASA; RS 142.201).</w:t>
      </w:r>
    </w:p>
    <w:p>
      <w:r>
        <w:rPr>
          <w:b/>
        </w:rPr>
        <w:t>E. 2</w:t>
      </w:r>
    </w:p>
    <w:p>
      <w:r>
        <w:t>En vertu de l’art. 96 al. 1 LEI,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10).</w:t>
      </w:r>
    </w:p>
    <w:p>
      <w:r>
        <w:rPr>
          <w:b/>
        </w:rPr>
        <w:t>E. 3</w:t>
      </w:r>
    </w:p>
    <w:p>
      <w:r>
        <w:t>a) aa) Aux termes de l'art. 42 al. 1 LEI, le conjoint d'un ressortissant suisse ainsi que ses enfants célibataires de moins de 18 ans ont droit à l'octroi d'une autorisation de séjour et à la prolongation de sa durée de validité à condition de vivre en ménage commun avec lui. Il peut être renoncé à cette dernière exigence lorsque la communauté familiale est maintenue et que des raisons majeures justifient l'existence de domiciles séparés (art. 49 LEI), lesquelles peuvent être dues, notamment, à des obligations professionnelles ou à une séparation provisoire en raison de problèmes familiaux importants (art. 76 OASA). bb) En l'espèce, il ressort des déclarations de l'épouse faites le 16 juillet 2019 qu'elle aurait concrètement quitté le domicile conjugal en mars 2017 et qu'une séparation de fait a été prononcée le 15 décembre 2017. Le recourant retient que la vie commune des époux a été suspendue le 15 décembre 2017. Quoi qu'il en soit, il n'est pas contesté que la durée de l'union conjugale a duré moins de trois ans sans qu'il y ait un espoir de reprise de vie commune. Dans ces conditions, le recourant ne saurait se prévaloir de l'art. 42 LEI pour justifier le maintien de son autorisation de séjour. b) aa) L'art. 50 al. 1 LEI prévoit qu'après la dissolution de la famille, le droit du conjoint et des enfants à l'octroi d'une autorisation de séjour et à la prolongation de sa durée de validité en vertu de l'art. 42 LEI subsiste lorsque l'union conjugale a duré au moins trois ans et les critères d'intégration définis à l'art. 58a sont remplis (let. a) ou lorsque la poursuite du séjour en Suisse s'impose pour des raisons personnelles majeures (let. b) (cf. aussi l'art. 77 al. 1 OASA). Selon l'art. 50 al. 2 LEI,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 cf . aussi l'art. 77 al. 1 OASA). A noter que les alinéas 1 let. b et 2 de l'art. 50 LEI ne sont pas exhaustifs et laissent aux autorités une certaine liberté d'appréciation humanitaire (ATF 136 II 1 consid. 5.3 p. 4; PE.2017.0245 du 23 novembre 2017 consid. 3). L'art. 50 al. 1 let. b et al. 2 LEI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(ATF 138 II 393 consid. 3.1 p. 394 s.; TF 2C_1030/2018 du 8 février 2019 consid. 4.1; PE.2018.0130 du 22 août 2019 consid. 4b). A cet égard, c'est la situation personnelle de l'intéressé qui est décisive et non l'intérêt public que revêt une politique migratoire restrictive (TF 2C_145/2019 du 24 juin 2019 consid. 3.1; 2C_12/2018 du 28 novembre 2018 consid. 3.1).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p. 393 s.; 137 II 345 consid. 3.2.3 p. 350; TF 2C_583/2019 du 18 juillet 2019 consid. 4.2). S'agissant en particulier de la réintégration sociale dans le pays de provenance, l'art. 50 al. 2 LEI exige qu'elle soit fortement compromise, situation qui s'apparente en quelque sorte au cas de rigueur selon l'art. 30 al. 1 let. b LEI (PE.2018.0208 du 29 mai 2019 consid. 4c/aa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TF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(TF 2C_201/2019 du 16 avril 2019 consid. 5.1; 2C_1125/2018 du 7 janvier 2019 consid. 6.2). bb) L'art. 50 LEI reprend en substance l'art. 50 de l'ancienne loi sur les étrangers, tel qu'en vigueur jusqu'au 31 décembre 2018. La jurisprudence développée par le Tribunal fédéral concernant l’exigence d’une vie conjugale ayant duré au moins trois ans et la manière de calculer cette durée, en particulier le principe selon lequel est seule décisive la durée de la vie commune en Suisse, demeure en conséquence applicable (PE.2019.0244 du 16 août 2019 consid. 2b). S'agissant de la première condition de l'art. 50 al. 1 let. a LEI, la période minimale de trois ans de l'union conjugale commence à courir dès le début de la cohabitation effective des époux en Suisse et s'achève au moment où ceux-ci cessent de faire ménage commun (ATF 140 II 345 consid. 4.1 p. 348; 138 II 229 consid. 2 p. 231; TF 2C_983/2018 du 12 novembre 2018 consid. 4.1). La limite des trois ans est absolue et s'applique même s'il ne manque que quelques jours pour atteindre la durée des trente-six mois exigés par l'art. 50 al. 1 let. a LEI (ATF 137 II 345 consid. 3.1.1 p. 347; 136 II 113 consid. 3.2 et 3.4 p. 116 s.; TF 2C_331/2015 du 5 février 2016 consid. 2.1). Seules les années de mariage et non de concubinage sont pertinentes (ATF 140 II 345 consid. 4.1 p. 348). La notion d'union conjugale de l'art. 50 al. 1 let. a LEI ne se confond pas avec celle du mariage. Alors que celui-ci peut n'être plus que formel, l'union conjugale implique une vie conjugale effective, sous réserve des exceptions mentionnées à l'art. 49 LEI (ATF 137 II 345 consid. 3.1.2 p. 347; TF 2C_30/2016 consid. 3.1).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p. 348; TF 2C_664/2018 du 13 novembre 2018 consid. 4.1). cc) Le recourant ne conteste pas que la vie commune avec son épouse après le mariage en Suisse a duré moins de trois ans, puisque le couple s'est marié le 8 janvier 2016 et s'est séparé en mars 2017 selon les déclarations de l'épouse, voire en décembre 2017 selon le recourant. Ce dernier fait en revanche valoir qu'après leur rencontre en octobre 2014, ils ont rapidement fait ménage commun, un à deux mois après le début de leur relation, avant d'officialiser leur union par leur mariage le 8 janvier 2016. Ainsi, le recourant et son épouse auraient dans les faits cohabités ensemble pendant un an et deux mois comme concubins, puis, pendant près de deux ans comme époux, soit pendant plus de trois ans au total. Il faut en premier lieu constater que les déclarations du recourant sur l'histoire du couple ne concordent pas avec celles de son épouse, puisque cette dernière a déclaré le 16 juillet 2019 aux policiers qu'elle avait emménagé avec son futur mari environ une année après leur rencontre, soit en octobre 2015. On voit mal dans quel intérêt, s'agissant d'une procédure sans rapport avec la prolongation de l'autorisation de séjour de son époux, l'intéressée aurait fait des déclarations mensongères sur ce point. En outre, les derniers allégués du recourant sont en contradiction avec ses propres déclarations devant les policiers qu'il avait alors expliqué puisqu'il s'était "mis en ménage commun durant l'année 2015". Quoi qu'il en soit, la jurisprudence développée par le Tribunal fédéral concernant l’exigence d’une vie conjugale ayant duré au moins trois ans et la manière de calculer cette durée, est parfaitement claire sur ce point et n'a pas varié, en particulier sur le principe selon lequel seules les années de mariage, et non de concubinage, sont pertinentes. Il n’y a aucune de raison de s’en écarter, et il n'y a en particulier pas lieu de prendre en compte, même exceptionnellement, une période de concubinage en raison d'une prétendue parfaite intégration du recourant en Suisse ou du respect de sa vie privée au sens de l'art. 8 CEDH. Il s’ensuit que le recourant ne peut pas se prévaloir de l'art. 50 al. 1 let. a LEI, comme l'a à juste titre retenu l'autorité intimée. Les deux conditions de l'art. 50 al. 1 let. a LEI étant cumulatives (ATF 140 II 345 consid. 4 p. 347 s.; TF 2C_808/2019 du 26 septembre 2019 consid. 3; 2C_525/2019 du 16 septembre 2019 consid. 5.1), il n'y a pas lieu d'examiner si, comme le prétend le recourant, ce dernier remplit la condition relative à l'intégration. dd) Le recourant ne se trouve pas davantage dans une situation où la poursuite de son séjour en Suisse s'imposerait pour des raisons personnelles majeures au sens de l'art. 50 al. 1 let. b LEI. En l’occurrence, il n’est pas allégué que le recourant ait été victime de violences conjugales. Il est venu en Suisse, en août 2014, pour y effectuer des études. La durée de son séjour en Suisse, de moins de cinq ans lorsque la décision litigieuse a été rendue, ne permet pas de conclure à un enracinement particulier et de justifier, à elle seule, des raisons personnelles majeures. Né en Tunisie, le recourant y a vécu son enfance et l'essentiel de sa vie d'adulte, ce qui tend à admettre qu'il y a conservé des attaches culturelles, sociales et familiales. Le recourant est jeune, sans enfant, et en bonne santé; à tout le moins, le contraire n’est pas allégué. Si des membres de sa famille séjournent en Suisse (un oncle et deux tantes, selon ses dires), il ne prétend pas qu'il n'aurait plus aucune famille en Tunisie. Sa réintégration dans son pays d'origine n'apparaît ainsi pas fortement compromise au sens de l'art. 50 al. 2 LEI. En particulier, il ne devrait pas rencontrer plus de difficultés que ses compatriotes pour y trouver du travail. Il ne ressort en outre pas du dossier, ni même de ses déclarations qu'il aurait tissé avec la Suisse des liens si étroits qu'ils feraient obstacle à son retour en Tunisie. A cet égard, les relations de travail, d'amitié ou de voisinage que le requérant a pu nouer pendant son séjour ne constituent pas des liens si étroits avec la Suisse qu'ils justifieraient une exemption des mesures de limitations du nombre des étrangers (ATF 130 II 39 consid. 3; PE.2018.0229 du 5 septembre 2019 consid. 4a). Quant à son intégration en Suisse, elle ne sort pas de l'ordinaire. Au bénéfice d'une autorisation de travail depuis le 8 juin 2015, il a occupé des emplois lui permettant d'être financièrement autonome. Il est actuellement instructeur de fitness. Certes, il s'implique bénévolement auprès des jeunes et en faveur d'enfants handicapés en donnant des cours de judo. Il a aussi fondé une académie multisports à Lausanne afin d'enseigner envers les jeunes les valeurs et les bienfaits des arts martiaux. Ces seuls éléments ne permettent toutefois pas de retenir une intégration sociale réussie et une intégration durable sur le marché de l'emploi. Ils ne sont en tout cas pas à ce point exceptionnels qu'ils commanderaient la poursuite de son séjour en Suisse. Enfin, le recourant a déjà été condamné à trois reprises au niveau pénal, soit le 10 décembre 2015 pour incitation au séjour illégal, le 3 novembre 2017 pour violation simple des règles sur la circulation routière et conduite d'un véhicule automobile sans permis de conduire et le 23 novembre 2018 pour violation grave des règles de la circulation routière. Son comportement en Suisse n'est ainsi pas exempt de tout reproche, étant encore rappelé qu'une procédure pour violence domestique contre son épouse a encore été ouverte par la police le 16 juillet 2019. Au regard de l’ensemble des éléments précités, le recourant ne présente pas de raisons personnelles majeures justifiant la poursuite de son séjour en Suisse. Force est ainsi de constater que les conditions pour la prolongation de son autorisation de séjour, après la dissolution de l'union conjugale, en vertu des art. 50 al. 1 let. b et al. 2 LEI ne sont pas réalisées. c) Le recourant se prévaut encore de la protection conférée par l'art. 8 CEDH pour s'opposer au non-renouvellement de son autorisation de séjour. aa) Selon l’art. 8 par.1 CEDH, toute personne a droit au respect de sa vie privée et familiale. Sous l'angle étroit de la protection de la vie privée, l'art. 8 par. 1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v. aussi TF 2C_955/2017 du 5 mars 2018 consid. 5.2; 2C_960/2017 du 22 décembre 2017 consid. 6.1; 2C_641/2017 du 31 août 2017 consid. 3.2). bb) Le recourant soutient que sa parfaite intégration, aussi bien sur le plan social que professionnel, sa maîtrise du français, l'absence totale de recours à l'assurance-chômage ou à l'aide sociale ainsi que son implication dans la société par ses activités de bénévole doivent conduire à la prolongation de son permis de séjour sous peine de violer l'art.</w:t>
      </w:r>
    </w:p>
    <w:p>
      <w:r>
        <w:rPr>
          <w:b/>
        </w:rPr>
        <w:t>E. 8</w:t>
      </w:r>
    </w:p>
    <w:p>
      <w:r>
        <w:t>CEDH. On ne saurait admettre que le recourant, qui résidait en Suisse depuis moins de cinq ans lorsque la décision litigieuse a été rendue, puisse se prévaloir de l'article 8 CEDH au titre de la protection de la vie privée, dès lors, en particulier et comme exposé ci-dessus (cf. consid. 3 b) dd)), qu'il ne peut faire état d'une intégration professionnelle ou sociale au-dessus de la moyenne et qu'il a été condamné pénalement à trois reprises. L'autorité intimée n’a par conséquent pas violé la garantie de la vie privée découlant de l’art. 8 CEDH en refusant de renouveler l’autorisation de séjour du recourant. 4. Les considérants qui précèdent conduisent au rejet du recours et à la confirmation de la décision attaquée. Le SPOP fixera au recourant un nouveau délai de départ approprié (cf. art. 64d LEI; TF 2C_815/2018 du 24 avril 2019 consid. 5.4 et 5.5; 2C_631/2018 du 4 avril 2019 consid. 6). Vu l’issue de la cause, les frais de justice sont mis à la charge du recourant (art. 49 al. 1 LPA-VD). Il n'est pas alloué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