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PE.2019.0269 vom 6. Februar 2020</w:t>
      </w:r>
    </w:p>
    <w:p>
      <w:r>
        <w:t>VD Tribunal cantonal, 2020-02-06, FR</w:t>
      </w:r>
    </w:p>
    <w:p>
      <w:r>
        <w:rPr>
          <w:b/>
        </w:rPr>
        <w:t xml:space="preserve">Quelle: </w:t>
      </w:r>
      <w:r>
        <w:t>https://mcp.opencaselaw.ch/entscheid/vd_omni_PE.2019.0269</w:t>
      </w:r>
    </w:p>
    <w:p>
      <w:r>
        <w:t>FR: VD_OMNI PE.2019.0269 du 6 février 2020</w:t>
      </w:r>
    </w:p>
    <w:p>
      <w:r>
        <w:t>IT: VD_OMNI PE.2019.0269 del 6 febbraio 2020</w:t>
      </w:r>
    </w:p>
    <w:p>
      <w:pPr>
        <w:pStyle w:val="Heading2"/>
      </w:pPr>
      <w:r>
        <w:t>Regeste</w:t>
      </w:r>
    </w:p>
    <w:p>
      <w:r>
        <w:t>A.________/Département de l'économie, de l'innovation et du sport (DEIS), Service de la population (SPOP) | Décision révoquant l'autorisation d'établissement de la recourante, ressortissante turque et française, pour motif de dépendance durable à l'aide sociale. La recourante, qui a perdu le statut de travailleur communautaire et ne l'a pas recouvré et touche par ailleurs le RI, ne peut se prévaloir d'aucun droit de séjour fondé sur l'ALCP (consid. 2). La révocation de l'autorisation d'établissement est justifiée et proportionnée: si elle a certes vécu seize ans en Suisse, son mari, ressortissant turc, vit en Turquie où elle a elle-même vécu son enfance, son adolescence et le début de son âge adulte et y a maintenu des attaches familiales; la recourante pourra en outre s'y entourer des professionnels nécessaires afin de poursuivre le suivi psychiatrique mis en place en Suisse (consid. 3). Recours rejeté.</w:t>
      </w:r>
    </w:p>
    <w:p>
      <w:pPr>
        <w:pStyle w:val="Heading2"/>
      </w:pPr>
      <w:r>
        <w:t>Erwägungen</w:t>
      </w:r>
    </w:p>
    <w:p>
      <w:r>
        <w:rPr>
          <w:b/>
        </w:rPr>
        <w:t>E. 1</w:t>
      </w:r>
    </w:p>
    <w:p>
      <w:r>
        <w:t>Interjeté auprès de l'autorité compétente dans le délai légal de trente jours suivant la notification de la décision entreprise (cf. art. 95 de la loi vaudoise du 28 octobre 2008 sur la procédure administrative [LPA-VD; BLV 173.36]), le recours a été formé en temps utile. Il satisfait par ailleurs aux autres conditions formelles de recevabilité (cf. art. 79 al. 1 LPA-VD, applicable par renvoi de l'art. 99 LPA-VD), de sorte qu'il y a lieu d'entrer en matière sur le fond.</w:t>
      </w:r>
    </w:p>
    <w:p>
      <w:r>
        <w:rPr>
          <w:b/>
        </w:rPr>
        <w:t>E. 2</w:t>
      </w:r>
    </w:p>
    <w:p>
      <w:r>
        <w:t>Si le versement d'indemnités de chômage perdure à l'échéance du délai de six mois prévu à l'al. 1, le droit de séjour prend fin à l'échéance du versement de ces indemnités.</w:t>
      </w:r>
    </w:p>
    <w:p>
      <w:r>
        <w:rPr>
          <w:b/>
        </w:rPr>
        <w:t>E. 3</w:t>
      </w:r>
    </w:p>
    <w:p>
      <w:r>
        <w:t>Entre la cessation des rapports de travail et l'extinction du droit de séjour visée aux al. 1 et 2, aucun droit à l'aide sociale n'est reconnu.</w:t>
      </w:r>
    </w:p>
    <w:p>
      <w:r>
        <w:rPr>
          <w:b/>
        </w:rPr>
        <w:t>E. 4</w:t>
      </w:r>
    </w:p>
    <w:p>
      <w:r>
        <w:t>En cas de cessation involontaire des rapports de travail après les douze premiers mois de séjour, le droit de séjour des ressortissants des Etats membres de l'UE ou de l'AELE titulaires d'une autorisation de séjour prend fin six mois après la cessation des rapports de travail. Si le versement d'indemnités de chômage perdure à l'échéance du délai de six mois, le droit de séjour prend fin six mois après l'échéance du versement de ces indemnités.</w:t>
      </w:r>
    </w:p>
    <w:p>
      <w:r>
        <w:rPr>
          <w:b/>
        </w:rPr>
        <w:t>E. 5</w:t>
      </w:r>
    </w:p>
    <w:p>
      <w:r>
        <w:t>Les al. 1 à 4 ne s'appliquent pas aux personnes dont les rapports de travail cessent en raison d'une incapacité temporaire de travail pour cause de maladie, d'accident ou d'invalidité ni à celles qui peuvent se prévaloir d'un droit de demeurer en vertu de l'accord du 21 juin 1999 entre, d'une part, la Confédération suisse, et, d'autre part, la Communauté européenne et ses Etats membres sur la libre circulation des personnes (ALCP) ou de la convention du 4 janvier 1960 instituant l'Association européenne de libre-échange (convention AELE)." L’art. 61a LEI s’applique uniquement aux ressortissants UE/AELE qui ont obtenu une autorisation initiale de séjour ou une autorisation initiale de courte durée dans le but d’exercer une activité lucrative dépendante en Suisse (FF 2016 2883). L’al. 4 pose le principe selon lequel, une fois ces délais expirés, la personne concernée n'a plus de réelles chances d'être engagée et la qualité de travailleur s'éteint (FF 2016 2889). d) En l'espèce, il n'est pas contesté que la recourante a acquis la qualité de travailleuse au sens des dispositions précitées par son activité lucrative exercée du mois d'octobre 2008 au mois de mai 2012. Avec l'autorité intimée, il y a toutefois lieu de constater qu'elle a perdu cette qualité au plus tard au mois de décembre 2013, soit dix-huit mois plus tard, lorsqu'elle a commencé à percevoir les prestations du revenu d'insertion (RI) après avoir épuisé d'une part son droit aux indemnités journalières pour maladie et d'autre part son droit à une rente d'invalidité, l'office AI ayant considéré dans sa décision du 8 mai 2015 qu'elle avait recouvré une pleine capacité de travail à compter du mois de janvier 2014. Dès lors que la recourante a recouvré sa capacité de travail et ne se trouve donc pas dans une incapacité de travail permanente, elle ne peut se prévaloir de l'art. 4 annexe I ALCP aux termes duquel les ressortissants d'une partie contractante et les membres de leur famille ont le droit de demeurer sur le territoire d'une autre partie contractante et les membres de leur famille ont le droit de demeurer sur le territoire d'une autre partie contractante après la fin de leur activité économique, conformément au Règlement (CEE) 1251/70 (pour les travailleurs salariés) et à la Directive 75/34/CEE (pour les indépendants); plus particulièrement, la recourante ne peut plus se prévaloir de l’art. 2 par. 1 let. b du Règlement (CEE) 1251/70, selon lequel le travailleur qui, résidant d'une façon continue sur le territoire d’un Etat membre depuis plus de deux ans, cesse d'y occuper un emploi salarié à la suite d'une incapacité permanente de travail, a le droit de demeurer à titre permanent sur le territoire de cet Etat. Par ailleurs, un certificat médical établi par le CHUV le 30 juillet 2019 déclarait qu'il était " désormais envisageable qu'elle puisse reprendre un travail et retrouver une autonomie financière après la fin de son congé maternité ". Or, la recourante ne fait pas valoir avoir retrouvé un emploi depuis la fin de son congé maternité, alors que son enfant est né il y a bientôt une année, le ******** 2019, et que son congé maternité est terminé depuis plusieurs mois. Elle n'a par conséquent pas recouvré la qualité de travailleuse communautaire. e) Enfin, au vu de son indigence, la recourante ne peut invoquer l'art. 24 annexe I ALCP pour rester en Suisse sans exercer une activité lucrative. f) Il en découle que la recourante ne peut déduire aucun droit tiré de l'ALCP et que sa situation doit donc être examinée sous l'angle de la LEI. 3. L'autorité intimée retient que la dépendance à l'aide sociale de la recourante justifie la révocation de l'autorisation d'établissement. a) L'art. 63 al. 1 let. c LEI prévoit que l'autorisation d'établissement peut être révoquée lorsque l'étranger ou une personne dont il a la charge dépend durablement et dans une large mesure de l'aide sociale. La notion d'aide sociale doit être interprétée dans un sens technique. Elle comprend l'aide sociale traditionnelle et les revenus minima d'aide sociale, à l'exclusion des prestations d'assurances sociales, comme les indemnités de chômage, les prestations complémentaires à l'AVS et à l'AI prévues par la loi fédérale du 6 octobre 2006 sur les prestations complémentaires (LPC; RS 831.30) et les réductions des primes pour l'assurance obligatoire des soins (TF 2C_95/2019 du 13 mai 2019 consid.3.4.2). Pour évaluer le risque de dépendance durable à l'aide sociale, il faut non seulement tenir compte des circonstances actuelles, mais aussi considérer l'évolution financière probable à plus long terme, compte tenu des capacités financières de tous les membres de la famille. Une révocation ou un non-renouvellement entrent en considération lorsqu'une personne a reçu des aides financières élevées et qu'on ne peut s'attendre à ce qu'elle puisse pourvoir à son entretien dans le futur (TF 2C_95/2019 précité consid. 3.4.1 et les réf.cit.; 2C_173/2017 du 19 juin 2017 consid.4). Le Tribunal fédéral a jugé que les critères de l'importance et du caractère durable de la dépendance à l'aide sociale étaient, notamment, réunis dans les cas d'un couple assisté à hauteur de 80'000 francs sur une durée de cinq ans et demi (ATF 119 Ib 1 consid. 3a) ou d'un couple ayant obtenu 50'000 francs en l'espace de deux ans (arrêt 2C_672/2008 du 9 avril 2009 consid. 3.3). La révocation respectivement le refus d'octroi de l'autorisation d'établissement ne se justifie que si la pesée des intérêts à effectuer fait apparaître la mesure comme proportionnée aux circonstances (cf. art. 96 LEI; ATF 135 II 377 consid. 4.3; TF 2C_265/2011 du 27 septembre 2011 consid. 6.1; arrêts PE.2015.0152 du 13 juin 2016; PE.2015.0373 du 8 février 2016). Les autorités compétentes doivent notamment prendre en compte, en exerçant leur pouvoir d'appréciation, des intérêts publics, de la situation personnelle de l'étranger, ainsi que son degré d'intégration (ATF 135 II 377 consid. 4.3). b) En l'espèce, il ressort du décompte RI du 15 janvier 2019 que pour la période de décembre 2013 à janvier 2019, la recourante avait perçu un montant total de 146'330 fr. 40 à titre d'aide sociale. A ce montant se sont encore ajoutées les prestations servies de février à juillet 2019 pour un montant cumulé de 18'241 fr. 30, ce qui porte le total à 164'571 fr. 70, lequel a probablement augmenté depuis lors, la recourante ne faisant en particulier pas valoir avoir commencé une activité lucrative. L'ampleur de cette dette permet de retenir que la recourante dépend dans une large mesure de l'aide sociale; en outre, perçue de manière ininterrompue sur une durée d'un peu plus de six ans, force est de constater que l'aide en cause présente un caractère durable. Quant à l'issue de la nouvelle procédure de demande de rente, elle est pour le moins incertaine, dès lors que l'AI avait considéré que la capacité de travail et de gain de la recourante est entière dans toute activité depuis le mois de janvier 2014 et qu'il ressort du certificat médical du 30 juillet 2019 produit par la recourante qu'il était " désormais envisageable qu'elle puisse reprendre un travail et retrouver une autonomie financière après la fin de son congé maternité " et donc que sa capacité de travail et de gain était, sinon rétablie entièrement, du moins suffisante pour qu'elle puisse reprendre une activité lucrative. c) S'agissant de la pesée des intérêts, l'intérêt privé de la recourante à pouvoir rester en Suisse, où elle vit depuis le mois de mars 2004 soit depuis près de seize ans, est élevé, d'autant qu'elle a donné naissance il y a moins d'un an à un enfant. Elle fait en outre valoir que son époux, père de l'enfant, qui vit en Turquie où il travaille et vivrait avec ses parents qui n'accepteraient pas son mariage avec une femme divorcée, n'est pas en mesure de subvenir à leurs besoins. Ses propres parents seraient âgés et n'auraient aucun moyen financier pour prendre en charge la recourante et son enfant. Pour sa part, elle est en outre atteinte dans sa santé, dès lors qu'elle souffre depuis à tout le moins le 1 er mai 2012 d'un trouble dépressif récurrent et d'un état de stress post-traumatique pour lesquels elle est suivie à la Policlinique psychiatrique ambulatoire du CHUV depuis 2012. Elle fait valoir qu'elle a déposé une nouvelle demande AI au mois de mai 2018, actuellement toujours en examen, dès lors que son état de santé ne s'était pas amélioré comme espéré. Enfin, quand bien même elle bénéficie de la nationalité française, elle n'aurait aucun lien avec ce pays, qui était celui de son précédent époux et où elle n'a vécu qu'une année. Cela étant, la recourante est encore jeune (39 ans) et a vécu son enfance, son adolescence et le début de son âge adulte dans son pays d'origine où elle a maintenu des attaches familiales, ses parents y vivant encore, et ne sera ainsi pas dépourvue de soutien. Plus encore, son époux et père de leur enfant, avec lequel elle affirme avoir contracté un mariage librement choisi, vit également en Turquie; quoi que ce dernier dise de l'animosité de ses propres parents envers son épouse et de sa propre capacité économique à prendre en charge la recourante et leur enfant, il n'en demeure pas moins d'une part qu'ils sont mariés et d'autre part que la recourante, qui dispose à nouveau d'une capacité de travail, pourra également exercer une activité lucrative. Il est certes probable qu'elle se trouvera, de retour au pays, dans une situation économique inférieure à ce qu'elle est en Suisse; rien ne permet cependant de penser que cette situation serait sans commune mesure avec celle que connaissent ses compatriotes. On ne saurait considérer que son pays lui serait devenu à ce point étranger qu'elle ne serait plus en mesure, après une période de réadaptation, d'y entamer une nouvelle vie sociale et professionnelle. Quant au suivi psychiatrique qui a été mis en place en Suisse, s'il est certes regrettable qu'il ne puisse être poursuivi en cas de retour en Turquie, la recourante pourra s'y entourer des professionnels requis afin de garantir le soutien dont elle a besoin. Sur ce point, si le certificat établi par les médecins de la recourante le 30 juillet 2019 indique qu'un renvoi " ne pourrait provoquer qu'une péjoration de son état psychique ", ce qui n'est certes pas à minimiser, il ne fait toutefois pas état qu'un renvoi de la recourante dans son pays d'origine serait impossible ou inexigible au vu de son état psychique. Il est du reste rappelé que selon la jurisprudence constante, le seul fait d'obtenir en Suisse des prestations médicales supérieures à celles offertes dans le pays d'origine ne suffit pas (cf. TAF F-1569/2017 du 30 juillet 2019 consid. 13.6.2; arrêts PE.2018.0139 du 9 septembre 2019 consid. 4a; PE.2017.0428 du 16 mai 2019 consid. 5a; PE.2019.0098 du 25 avril 2019 consid. 3a et les références citées). Il faut que l'intéressé démontre souffrir d'une sérieuse atteinte à la santé qui nécessite, pendant une longue période, des soins permanents ou des mesures médicales ponctuelles d'urgence, indisponibles dans le pays d'origine, de sorte qu'un départ de Suisse serait susceptible d'entraîner de graves conséquences pour sa santé. Or, tel n'apparaît pas être le cas de la recourante, qui au demeurant ne le prétend pas. Il est encore précisé que la recourante est également ressortissante de France, si bien qu'elle peut aussi choisir de s'établir dans ce pays, dont elle parle la langue et où elle a vécu un an. d) Au regard de l'ensemble de ces éléments, l'intérêt privé de la recourante à pouvoir rester en Suisse ne l'emporte pas sur l'intérêt public à la révocation de son autorisation d'établissement, au vu en particulier de sa dépendance à l'aide sociale. Il apparaît ainsi que le département n'a pas violé la loi, ni abusé de son pouvoir d'appréciation en prononçant la décision entreprise. e) Le résultat est identique sous l'angle de la pesée des intérêts commandée par l'art. 8 de la Convention du 4 novembre 1950 de sauvegarde des droits de l'homme et des libertés fondamentales (CEDH; RS 0.101) et par l'art. 30 al. 1 let. b LEI régissant le cas de rigueur. 4. Il résulte de ce qui précède que le recours doit être rejeté et la décision attaquée, confirmée. Les frais judiciaires, arrêtés à 600 fr. (art. 4 al. 1 du tarif du 28 avril 2015 des frais judiciaires et des dépens en matière administrative [TFJDA; BLV 173.36.5.1]), devraient en principe être supportés par la recourante qui succombe (art. 49 al. 1, 91 et 99 LPA-VD). Toutefois, dès lors que cette dernière a été mise au bénéfice de l'assistance judiciaire par décision du 23 août 2019, en la forme d'exonération d'avances et des frais judiciaires, ceux-ci sont laissés à la charge du canton (art. 122 al. 1 let. b du Code de procédure civile du 19 décembre 2008 [CPC; RS 272], applicable par renvoi de l'art. 18 al. 5 LPA-VD). La recourante est rendue attentive au fait qu'elle est tenue de rembourser le montant ainsi avancé dès qu'elle sera en mesure de le faire (art. 123 al. 1 CPC). Il incombe au Service juridique et législatif de fixer les modalités de ce remboursement (art. 5 RAJ). Il n'est pas alloué de dépens (art. 55 al. 1, 91 et 99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