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PE.2019.0242 vom 27. August 2019</w:t>
      </w:r>
    </w:p>
    <w:p>
      <w:r>
        <w:t>VD Tribunal cantonal, 2019-08-27, FR</w:t>
      </w:r>
    </w:p>
    <w:p>
      <w:r>
        <w:rPr>
          <w:b/>
        </w:rPr>
        <w:t xml:space="preserve">Quelle: </w:t>
      </w:r>
      <w:r>
        <w:t>https://mcp.opencaselaw.ch/entscheid/vd_omni_PE.2019.0242</w:t>
      </w:r>
    </w:p>
    <w:p>
      <w:r>
        <w:t>FR: VD_OMNI PE.2019.0242 du 27 août 2019</w:t>
      </w:r>
    </w:p>
    <w:p>
      <w:r>
        <w:t>IT: VD_OMNI PE.2019.0242 del 27 agosto 2019</w:t>
      </w:r>
    </w:p>
    <w:p>
      <w:pPr>
        <w:pStyle w:val="Heading2"/>
      </w:pPr>
      <w:r>
        <w:t>Regeste</w:t>
      </w:r>
    </w:p>
    <w:p>
      <w:r>
        <w:t>A.________/Département de l'économie, de l'innovation et du sport (DEIS), Service de la population (SPOP) | La révocation de l'autorisation d'établissement du recourant, ressortissant de Bosnie-Herzégovine, qui avait fait l'objet de plusieurs condamnations pénales, avait été confirmée par arrêt du 18 juin 2018 du Tribunal cantonal (PE.2018.0009). Que l'on considère la demande du recourant, déposée le 17 avril 2019, comme une demande de réexamen ou commme une nouvelle demande d'autorisation, c'est à juste titre que l'autorité intimée l'a déclarée irrecevable. - L'on ne voit pas que, moins d'une année après l'entrée en force de l'arrêt du TC, les circonstances aient pu se modifier au point qu'un nouvel examen de la demande d'autorisation s'imposerait largement avant le délai général de cinq ans, sachant en outre que le recourant, depuis l'arrêt du 18 juin 2018, a fait l'objet de trois nouvelles condamnations pénales (consid. 2a). - Les éléments que le recourant invoque en lien avec l'art. 3 CEDH pour s'opposer à son renvoi ne sauraient non plus constituer une modification notable des circonstances (consid. 2b). Recours rejeté. Recours au TF rejeté par arrêt du 11 novembre 2019 (2C_812/2019).</w:t>
      </w:r>
    </w:p>
    <w:p>
      <w:pPr>
        <w:pStyle w:val="Heading2"/>
      </w:pPr>
      <w:r>
        <w:t>Erwägungen</w:t>
      </w:r>
    </w:p>
    <w:p>
      <w:r>
        <w:rPr>
          <w:b/>
        </w:rPr>
        <w:t>E. 1</w:t>
      </w:r>
    </w:p>
    <w:p>
      <w:r>
        <w:t>Le recourant requiert le réexamen de la décision du 23 novembre 2017 du DEIS, confirmée sur recours par le tribunal de céans par arrêt du 18 juin 2018 (PE.2018.0009), décision qui a révoqué son autorisation d'établissement, prononcé son renvoi de Suisse et lui a imparti un délai immédiat pour quitter la Suisse. Il invoque à l'appui de sa demande le fait que l'état de fait à la base de la décision se serait modifié dans une mesure notable depuis lors. a) A teneur de l'art. 64 de la loi vaudoise du 28 octobre 2008 sur la procédure administrative (LPA-VD; BLV 173.36),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L'hypothèse prévue par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plus précisément après l'ultime délai dans lequel, suivant la procédure applicable, ils pouvaient encore être invoqués (vrais nova ) (CDAP PE.2019.0041 du 31 juillet 2019 consid. 2a; GE.2018.0186 du 18 juin 2019 consid. 1a; PE.2018.0438 du 19 février 2019 consid. 2b). Les faits invoqués doivent par ailleurs être " importants ", soit de nature à modifier l'état de fait à la base de l'acte attaqué et à aboutir à un résultat différent en fonction d'une appréciation juridique correcte (cf. CDAP PE.2019.0041 du 31 juillet 2019 consid. 2a; GE.2018.0186 du 18 juin 2019 consid. 1a; PE.2018.0438 du 19 février 2019 consid. 2b). Lorsque l'autorité administrative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(CDAP PE.2019.0041 du 31 juillet 2019 consid. 2b; GE.2018.0186 du 18 juin 2019 consid. 1b; PE 2019.0132 du 29 mai 2019 consid. 2b). b) En principe, même après un refus ou une révocation d'une autorisation,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toutefois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La jurisprudence a retenu qu'un nouvel examen de la demande d'autorisation peut intervenir environ cinq ans après la fin du séjour légal en Suisse. Un examen avant la fin de ce délai n'est toutefois pas exclu, lorsque les circonstances se sont à ce point modifiées qu'il s'impose de lui-même (TF 2C_862/2018 du 15 janvier 2019 consid. 3.1; 2C_556/2018 du 14 novembre 2018 consid. 3; 2C_198/2018 du 25 juin 2018 consid. 3.3, et réf. cit.). Le délai de cinq ans commence à courir à compter de la date d'entrée en force de la décision initiale de refus, de non-renouvellement ou de révocation de l'autorisation de séjour ou d'établissement (cf. TF 2C_170/2018 du 18 avril 2018 consid. 4.2; 2C_1224/2013 du 12 décembre 2014 consid. 5.1.2). Le nouvel examen de la demande suppose que l'étranger ait respecté son obligation de quitter la Suisse et ait fait ses preuves dans son pays d'origine ou de séjour (cf. TF 2C_170/2018 du 18 avril 2018 consid. 4.2 et réf. cit.; voir aussi TF 2C_862/2018 du 15 janvier 2019 consid. 3.3).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(TF 2C_862/2018 du 15 janvier 2019 consid. 3.1; 2C_556/2018 du 14 novembre 2018 consid. 3; 2C_198/2018 du 25 juin 2018 consid. 3.3, et réf. cit.).</w:t>
      </w:r>
    </w:p>
    <w:p>
      <w:r>
        <w:rPr>
          <w:b/>
        </w:rPr>
        <w:t>E. 2</w:t>
      </w:r>
    </w:p>
    <w:p>
      <w:r>
        <w:t>Que l'on considère la demande du recourant comme une demande de réexamen ou comme une nouvelle demande d'autorisation, c'est à juste titre que l'autorité intimée l'a déclarée irrecevable. a) En l'occurrence, la décision initiale de révocation de l'autorisation d'établissement du recourant, rendue par le DEIS le 23 novembre 2017, a fait l'objet d'un recours auprès du tribunal de céans, qui l'a rejeté par arrêt du 18 juin 2018, entré en force, faute d'avoir été contesté. Le recourant a déposé sa demande de réexamen, respectivement sa nouvelle demande, le 17 avril 2019, soit moins d'une année après l'entrée en force de l'arrêt de la CDAP. Quoi qu'en pense l'intéressé, l'on ne voit pas que, durant ce laps de temps relativement court, les circonstances aient pu se modifier au point qu'un nouvel examen de la demande d'autorisation s'imposerait largement avant le délai général de cinq ans. Le fait que, ainsi que l'invoque le recourant, se retrouver en prison l'ait amené à réfléchir sur lui-même et lui ait notamment fait prendre conscience de sa dépendance à la drogue, qui serait la cause directe de son comportement, et qu'il serait très motivé à se sevrer, et donc se soigner, n'est pas déterminant. Ne l'est pas non plus le fait qu'il ait obtenu une promesse d'embauche, d'ailleurs accompagnée d'une lettre de son éventuel futur employeur, selon laquelle celui-ci lui donnait " une dernière chance " et qui précisait que " je ne pourrais plus t'aider si tu décides de te comporter comme avant et que je n'accepterais plus d'excuses de ta part ", ni qu'il ait commencé à rembourser quelques-unes de ses dettes. La mise en balance des intérêts du recourant avec l'intérêt public à son éloignement de la Suisse a déjà fait l'objet d'un examen complet par le tribunal de céans, sur lequel il ne saurait être revenu. Il a ainsi déjà été tenu compte de la présence en Suisse de sa famille, et, sur la base des art. 8 CEDH et 13 Cst., en particulier de sa fille, avec laquelle il n'entretient toujours pas de relations étroites et effectives du point de vue économique. Se trouvant actuellement en prison, il ne la voit, ainsi que l'indique la mère de sa fille, qu'une fois par mois et, s'il rembourse actuellement les arriérés de pension alimentaire due à sa fille en versant 100 fr. par mois, il a encore été condamné, outre le 19 septembre 2018, très récemment, soit le 11 janvier 2019, pour violation de son obligation d'entretien pour la période de février 2017 à janvier 2019. Il est donc particulièrement difficile de croire le recourant lorsqu'il indique être décidé à mener à bien son rôle de père avec tout le sérieux nécessaire. L'on peut par ailleurs relever que l'intéressé, depuis l'arrêt du 18 juin 2018, a fait l'objet de trois nouvelles condamnations pénales, dont une pour des faits postérieurs à cette date, ce qui démontre, non seulement que le risque de récidive est, chez lui, très élevé, mais qu'en fait il se réalise. b) Le recourant invoque enfin l'art. 3 de la Convention de sauvegarde des droits de l'homme et des libertés fondamentales du</w:t>
      </w:r>
    </w:p>
    <w:p>
      <w:r>
        <w:rPr>
          <w:b/>
        </w:rPr>
        <w:t>E. 4</w:t>
      </w:r>
    </w:p>
    <w:p>
      <w:r>
        <w:t>novembre 1950 (CEDH; RS 0.101) pour s'opposer à son renvoi. aa) Selon l'art. 3 CEDH, nul ne peut être soumis à la torture ni à des peines ou traitements inhumains ou dégradants. Pour apprécier l'existence d'un risque réel de mauvais traitements au sens de l'art. 3 CEDH, il convient d'appliquer des critères rigoureux (arrêts de la CourEDH F.G. contre Suède du 23 mars 2016 § 113; Saadi contre Italie du 28 février 2008 § 128; Chahal contre Royaume-Uni du 15 novembre 1996 § 96). Il s'agit de rechercher si, eu égard à l'ensemble des circonstances de la cause, il y a des motifs sérieux et avérés de croire que l'intéressé, si on le renvoie dans son pays, y courra un risque réel d'être soumis à un traitement contraire à l'art. 3 CEDH. Pour tomber sous le coup de l'art. 3 CEDH, un mauvais traitement doit toutefois atteindre un minimum de gravité (arrêt CourEDH Saadi contre Italie précité § 134). bb) Le recourant fait valoir avoir, depuis l'âge de deux ans, toujours vécu en Suisse, qu'il ne serait pratiquement pas retourné dans son pays d'origine, où il n'aurait ni famille ni réseau social et où sa famille ne posséderait aucun bien immobilier; or, sans domicile en Bosnie-Herzégovine, il ne pourrait notamment pas bénéficier de l'aide sociale. Il ne connaîtrait par ailleurs pas la langue bosniaque et ne pourrait, compte tenu des circonstances, trouver un travail. Selon lui, sa vie serait ainsi gravement menacée. Il régnerait de plus toujours, dans son pays d'origine, une situation conflictuelle et un sentiment d'insécurité. Seraient en particulier encore infligés à ce jour dans la région dont il viendrait, qui fait partie de la République serbe, des traitements humiliants et dégradants à l'encontre des Bosniaques musulmans, dont la sécurité et l'existence seraient toujours menacées. Les éléments précités ne sauraient non plus constituer une modification notable des circonstances intervenue depuis la décision du DEIS du 23 novembre 2017, puis l'arrêt du tribunal de céans du 18 juin 2018. Tel ne saurait évidemment être le cas pour ceux de ces éléments déjà invoqués dans la procédure antérieure et dont il a été tenu compte dans l'arrêt précité. Mais tel est également le cas pour ceux dont le recourant ne s'était pas prévalu avant la présente procédure. Il lui revenait en effet, s'agissant d'éléments dont il ne pouvait ignorer l'existence, de les invoquer avant que l'arrêt du 18 juin 2018 ne soit rendu. c) Force est ainsi de constater que c'est à juste titre que l'autorité intimée a retenu l'absence de modification notable de la situation du recourant et déclaré sa demande irrecevable. 3. Il résulte des considérants qui précèdent que le recours doit être rejeté et la décision attaquée confirmée. Au vu des circonstances, il sied de renoncer à percevoir un émolument judiciaire (art. 50, 91 et 99 LPA-VD). Il s'ensuit que la demande d'assistance judiciaire, qui ne concerne que les frais de justice, puisque le recourant n'est pas assisté, est sans objet. Il n'est pas alloué de dépens (art. 55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