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PE.2019.0176 vom 24. Oktober 2019</w:t>
      </w:r>
    </w:p>
    <w:p>
      <w:r>
        <w:t>VD Tribunal cantonal, 2019-10-24, FR</w:t>
      </w:r>
    </w:p>
    <w:p>
      <w:r>
        <w:rPr>
          <w:b/>
        </w:rPr>
        <w:t xml:space="preserve">Quelle: </w:t>
      </w:r>
      <w:r>
        <w:t>https://mcp.opencaselaw.ch/entscheid/vd_omni_PE.2019.0176</w:t>
      </w:r>
    </w:p>
    <w:p>
      <w:r>
        <w:t>FR: VD_OMNI PE.2019.0176 du 24 octobre 2019</w:t>
      </w:r>
    </w:p>
    <w:p>
      <w:r>
        <w:t>IT: VD_OMNI PE.2019.0176 del 24 ottobre 2019</w:t>
      </w:r>
    </w:p>
    <w:p>
      <w:pPr>
        <w:pStyle w:val="Heading2"/>
      </w:pPr>
      <w:r>
        <w:t>Regeste</w:t>
      </w:r>
    </w:p>
    <w:p>
      <w:r>
        <w:t>A.________ /Service de la population (SPOP) | Confirmation du refus du SPOP de renouveler l'autorisation de séjour de la recourante, ressortissante portugaise. Même à admettre que cette dernière a acquis le statut de travailleuse communautaire - question laissée indécise -, elle a de toute manière perdu ce statut par la suite, compte tenu de ses nombreuses années d'inactivité. Elle ne peut en outre invoquer d'autres dispositions lui permettant de prétendre à la poursuite de son séjour en Suisse au titre de la libre circulation. Cas d'extrême gravité non réalisé: la réintégration de la recourante au Portugal n'apparaît pas compromise (étant précisé qu'elle y retrouverait sa mère, sa fille et son petit-fils) et sa prise en charge médicale pourra être assurée dans son pays d'origine. Enfin, la recourante ne peut se prévaloir de l'art. 8 CEDH à l'égard de son fils majeur résidant en Suisse, faute d'un rapport de dépendance qui unirait les intéressés et qui irait au delà des sentiments d'attachement ordinaires. Recours rejeté.</w:t>
      </w:r>
    </w:p>
    <w:p>
      <w:pPr>
        <w:pStyle w:val="Heading2"/>
      </w:pPr>
      <w:r>
        <w:t>Erwägungen</w:t>
      </w:r>
    </w:p>
    <w:p>
      <w:r>
        <w:rPr>
          <w:b/>
        </w:rPr>
        <w:t>E. 1</w:t>
      </w:r>
    </w:p>
    <w:p>
      <w:r>
        <w:t>Le litige porte sur le refus par l'autorité intimée de prolonger l'autorisation de séjour UE/AELE de la recourante.</w:t>
      </w:r>
    </w:p>
    <w:p>
      <w:r>
        <w:rPr>
          <w:b/>
        </w:rPr>
        <w:t>E. 2</w:t>
      </w:r>
    </w:p>
    <w:p>
      <w:r>
        <w:t>Citoyenne portugaise, la recourante peut se prévaloir des droits conférés par l'Accord du 21 juin 1999 entre la Confédération suisse, d’une part, et la Communauté européenne et ses Etats membres, d’autre part, sur la libre circulation des personnes (ALCP; RS 0.142.112.681).</w:t>
      </w:r>
    </w:p>
    <w:p>
      <w:r>
        <w:rPr>
          <w:b/>
        </w:rPr>
        <w:t>E. 3</w:t>
      </w:r>
    </w:p>
    <w:p>
      <w:r>
        <w:t>a) aa) L'art. 4 ALCP prévoit que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bb)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cc) La qualité de travailleur salarié constitue une notion autonome de droit de l'UE, qui doit s'interpréter en tenant compte de la jurisprudence de la Cour de justice des Communautés européennes (actuellement: Cour de justice de l'Union européenne)  ( ATF 131 II 339 consid.</w:t>
      </w:r>
    </w:p>
    <w:p>
      <w:r>
        <w:rPr>
          <w:b/>
        </w:rPr>
        <w:t>E. 3.1</w:t>
      </w:r>
    </w:p>
    <w:p>
      <w:r>
        <w:t>p. 344 s.; arrêt TF 2C_1051/2013 du 14 juillet 2015 consid. 4.2). Cette dernière estime que la notion de travailleur (salarié),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arrêt TF 2C_716/2018 du 13 décembre 2018 consid. 3.3 et la réf. cit.).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(arrêt TF 2C_99/2018 du 15 mai 2018 consid. 4.2). dd)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144 II 121 consid. 3.1 p. 124 s.; 141 II 1 consid. 2.2.1 p. 4; arrêt TF 2C_374/2018 du 15 août 2018 consid. 5.5).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du 10 avril 2014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w:t>
      </w:r>
    </w:p>
    <w:p>
      <w:r>
        <w:rPr>
          <w:b/>
        </w:rPr>
        <w:t>E. 8</w:t>
      </w:r>
    </w:p>
    <w:p>
      <w:r>
        <w:t>décembre 2015 consid. 4.3; voir aussi ATF 141 II 1 consid. 2.2.1; arrêt TF 2C_412/2014 du 27 mai 2014 consid. 3.2). Entré en vigueur le 1 er juillet 2018, l'art. 61a de la loi fédérale du 16 décembre 2005 sur les étrangers et l'intégration (LEI; RS 142.20)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b) En l'occurrence, la recourante ne soutient pas qu'elle aurait exercé une activité lucrative au-delà du mois d'avril 2012 – comme en atteste l'extrait du compte de la Caisse cantonale vaudoise de compensation AVS du 6 décembre 2017 figurant au dossier de l'autorité intimée – et ne parait pas de surcroît en mesure, en l'état, d'en reprendre une à brève échéance. Se limitant à indiquer qu'elle serait " actuellement en phase de retour sur le marché du travail " (cf. recours, p. 2), elle ne démontre toutefois pas qu'elle procéderait en ce sens à des recherches actives et concrètes, en répondant à des offres d'emploi ou en adressant elle-même des offres spontanées. On relève également que la recourante n'est plus inscrite auprès d'un Office régional de placement depuis le 2 juillet 2012. Dans ces conditions, la question de savoir si elle avait acquis la qualité de travailleur avant la cessation de ses activités en 2012 (ce qui impliquerait notamment de démontrer qu'elle avait exercé un emploi d'une durée égale ou supérieure à un an à cette époque) souffre de demeurer indécise. En effet, même si on retient que la recourante avait acquis le statut de travailleur communautaire, celle-ci l'a de toute manière perdu par la suite, ceci compte tenu de ses nombreuses années d'inactivité. A cet égard, on ne  saurait considérer que le stage d'insertion professionnelle effectué à ******** du 17 septembre au 18 décembre 2018 au titre de mesure professionnelle octroyée par l'AI lui a permis de réactiver son statut de travailleur communautaire. Enfin, le raisonnement de la recourante selon lequel – si on le comprend bien – il n'y aurait pas lieu de la traiter aujourd'hui moins favorablement qu'en 2012 lors du renouvellement de son autorisation de séjour au motif qu'elle aurait selon ses dires pu dans l'intervalle parfaire son intégration, ne saurait être suivi. c) Vu ce qui précède, la recourante ne peut plus prétendre à une autorisation de séjour fondée sur l'art. 6  par. 1 Annexe I ALCP. d) La recourante ne peut également pas se prévaloir de l'art. 6 par. 6 Annexe I ALCP dès lors que sa dernière autorisation de séjour est arrivée à échéance le 3 juin 2017 et qu'elle ne dispose par conséquent pas d'un titre de séjour "en cours de validité". 4.                a)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b) La recourante perçoit durablement des prestations de l'assistance publique pour son entretien. Selon un décompte établi en mai 2019 (cf. annexe à la réponse de l'autorité intimée), c'est ainsi un montant total de 285'423 fr. qui lui a été versé au titre du RI jusque-là. Partant, la recourante ne remplit pas les conditions qui lui permettraient de séjourner en Suisse sans exercer d'activité lucrative au sens de l'art. 24 par. 1 Annexe 1 ALCP . 5.                Il convient encore d'examiner si, en lien avec ses problèmes de santé, la recourante peut déduire des dispositions conventionnelles un droit de demeurer en Suisse. a) Selon l'art. 4 par. 1 Annexe I ALCP, les ressortissants d'une partie contractante ont le droit de demeurer, à certaines conditions, sur le territoire d'une autre partie contractante après la fin de leur activité économique. L'art. 4 par. 2 Annexe I ALCP renvoie, conformément à l'art. 16 de l'accord, au règlement (CEE) n° 1251/70 pour les travailleurs salariés "tel qu'en vigueur à la date de la signature de l'accord". A teneur de l’art. 2 par. 1 let. b du Règlement (CEE) n°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L'art. 4 par. 2 dudit règlement précise que les périodes de chômage involontaire, dûment constatées par le bureau de main-d'œuvre compétent, et les absences pour cause de maladie ou accident sont considérées comme des périodes d'emploi au sens de l'art. 2 par. 1. Selon l'art. 5 par. 1 du règlement, le bénéficiaire dispose d'un délai de deux ans pour l'exercice du droit de demeurer; ce délai court depuis le moment où le droit a été ouvert en application de l'art. 2 par. 1 let. b. L'art. 22 OLCP dispose enfin que les ressortissants de l'UE qui ont le droit de demeurer en Suisse selon l'accord sur la libre circulation des personnes reçoivent une autorisation de séjour UE/AELE.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arrêt TF 2C_79/2018 du 15 juin 2018 consid. 4.2.2). b) En l'espèce, la recourante a déposé en 2015 une demande de rente auprès de l'Office AI. Cela étant, elle indique dans son recours qu'elle est " en phase de retour sur le marché du travail ". Il ressort en outre du rapport d'expertise pluridisciplinaire du 4 septembre 2017 établi dans le cadre de la procédure AI que l'intéressée est en mesure d'exercer une activité professionnelle adaptée à son état de santé (cf. rapport p. 30 et 32). Elle a ainsi effectué un stage de caissière durant l'automne 2018 dans le cadre des mesures d'orientation professionnelle octroyées par l'Office AI. Dans ces conditions, la recourante n'a pas un droit de demeurer en Suisse en raison d’une incapacité permanente de travail en application de l'art. 4 annexe I ALCP. L’intéressée ne se prévaut d’ailleurs pas d'un tel droit dans son recours. c) Il ressort de déterminations déposées spontanément le 2 octobre 2019 que la recourante a déposé une nouvelle demande de rente auprès de l'Office AI, ceci en raison d'une péjoration de son état de santé. Il convient d'examiner si, sur la base de cet élément nouveau, la recourante peut désormais se prévaloir d'un droit de demeurer. Le droit de demeurer suppose que la personne concernée ait préalablement acquis la qualité de travailleur (cf. TF 2C_1034/2016 du 13 novembre 2017 consid. 2.2 et les références citées). En outre, pour pouvoir prétendre à demeurer en Suisse sur la base de l'art. 4 Annexe I ALCP en relation avec l'art. 2 par. 1 let. b du règlement 1251/70, il est indispensable qu'au moment où survient l'incapacité permanente de travail, le travailleur ait encore effectivement ce statut (cf. TF 2C_567/2017 du 5 mars 2018 consid. 3.1 in fine , qui cite les deux arrêts TF 2C_289/2017 du 4 décembre 2017 consid. 4.5.1 et 2C_1034/2016 précité consid. 2.2 et 4.2). En l'espèce, l'éventuelle incapacité de travail permanente qui serait survenue après le dépôt du recours en raison de la péjoration de l'état de santé de la recourante ne saurait fonder un droit de demeurer. En effet, on a vu que la recourante n'a plus la qualité de travailleur depuis plusieurs années, soit bien avant le dépôt du recours. Elle ne remplit par conséquent pas l'exigence relative à l'existence de la qualité de travailleur au moment où survient l'incapacité permanente de travail. 6. Il reste  à examiner si, comme elle le prétend, la recourante peut être mise au bénéfice d'une autorisation de séjour pour cas de rigueur en 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cet égard, la recourante invoque la durée de son séjour en Suisse et le fait que son fils y est durablement installé, ses multiples problèmes de santé, ainsi que sa volonté de retrouver un équilibre en Suisse. a)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PE.2018.0495 du 29 avril 2019 consid. 4a).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SEM pour approbation (cf. PE.2018.0495 du 29 avril 2019 consid. 4a).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 s.; PE.2019.0016 du 25 juillet 2019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arrêt TF 2C_209/2015 du</w:t>
      </w:r>
    </w:p>
    <w:p>
      <w:r>
        <w:rPr>
          <w:b/>
        </w:rPr>
        <w:t>E. 13</w:t>
      </w:r>
    </w:p>
    <w:p>
      <w:r>
        <w:t>août 2015 consid. 3.1; PE.2018.0426 du 27 juin 2019 consid. 3b). b) aa) La durée du séjour en Suisse de la recourante d'un peu plus de douze ans, si elle n'est certes pas négligeable, ne permet toutefois pas de conclure à un enracinement particulier et justifier, à elle seule, la reconnaissance d'un cas individuel d'extrême gravité. La recourante a vécu jusqu'à l'âge de 42 ans au Portugal, pays dont elle maîtrise la langue et connaît la culture. Une réintégration dans son pays d'origine ne devrait ainsi pas lui poser de difficultés particulières, étant précisé que son âge n'est pas à ce point avancé qu'il ne lui permettrait pas de s'y réinstaller. Elle y retrouverait d'ailleurs sa fille et son petit-fils – qu'elle est allée visiter en février 2016 –, ainsi que sa mère (cf. rapport d'expertise pluridisciplinaire du 4 septembre 2017, pp 18 et 19). Il n'est pas contesté que la situation économique au Portugal est moins avantageuse qu'en Suisse; cela ne place toutefois pas la recourante dans une situation plus défavorable que celle de ses compatriotes restés au pays ou appelés à y rentrer au terme d'un séjour en Suisse (cf. PE.2017.0332 du 21 août 2018 consid. 6b). On relèvera en sus que l'intéressée n'est pas nécessairement tenue de retourner dans la région du Portugal qu'elle a quittée en 2007 (cf. rapport médical des Toises du 9 mai 2019 faisant état du fait qu'elle a fui le Portugal avec son fils à la suite de violences conjugales et qu'elle craint des représailles en cas de retour), mais demeure libre de s'établir ailleurs sur le territoire lusitanien. L'intégration socio-professionnelle de l'intéressée en Suisse n'est par ailleurs pas particulièrement réussie. N'étant jamais parvenue à trouver un emploi fixe et émargeant à l'assistance sociale depuis de nombreuses années, elle ne peut faire état d'une situation professionnelle stable. Elle ne peut de même pas se prévaloir de qualifications ou de compétences spécifiques; en cas de renvoi au Portugal, elle ne perdrait aucun acquis professionnel particulier, ni aucun statut social qu'elle aurait réussi à construire en Suisse. Enfin, le fait qu'elle n'ait pas attiré défavorablement sur elle l'attention des autorités n'est pas à ce point exceptionnel qu'il ferait apparaître comme disproportionné son obligation de quitter la Suisse. bb) En se prévalant de la présence en Suisse de son fils, la recourante invoque implicitement la protection de sa vie familiale, garantie par l'art. 8 par. 1 de la Convention du 4 novembre 1950 de sauvegarde des droits de l’homme et des libertés fondamentales (CEDH; RS 0.101).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Les relations familiales qui peuvent fonder, en vertu de l'art. 8 par. 1 CEDH, un droit à une autorisation de police des étrangers sont avant tout les rapports entre époux ainsi qu'entre parents et enfants mineurs vivant ensemble (ATF 137 I 113 consid. 6.1). On présume de surcroît qu'à partir de 18 ans, un jeune est normalement en mesure de vivre de manière indépendante, sauf circonstances particulières, par exemple en cas de handicap ou de maladie grave (ATF 120 Ib 257 consid. 1e; arrêt TF 2A.448/2006 du 16 mars 2007 consid. 1.2). La recourante ne saurait en l'espèce se prévaloir de l'art. 8 CEDH à l'égard de son fils, dès lors que celui-ci est aujourd'hui âgé de 24 ans et qu'il n'est pas établi (ni même allégué) qu'il existerait un lien de dépendance particulière entre eux – qui irait au-delà des sentiments d'attachement ordinaires – qui justifierait que la recourante demeure en Suisse. De retour au Portugal, la recourante pourra continuer d'entretenir des contacts avec son fils par téléphone ou par internet (skype, FaceTime, etc.) et le voir au gré de visites au Portugal ou en Suisse. cc) Sur le plan médical, la recourante souffre d'un trouble anxieux et dépressif depuis 2015, avec des éléments de stress post-traumatique, et bénéficie dans ce contexte d'un suivi psychothérapeutique hebdomadaire associé à un traitement anti-dépresseur et anxiolytique. Elle présente en outre une obésité de degré I, une insuffisance veineuse, une incontinence urinaire (pour laquelle une hormonothérapie locale a été mise en place), ainsi qu'un trouble respiratoire au cours du sommeil de degré modéré. Elle est également soignée pour des douleurs lombaires, à l'épaule gauche et aux genoux (cf. notamment rapport médical du 9 mai 2019 établi par deux médecins du Centre de psychiatrie et psychothérapie "Les Toises"; courrier du 3 mai 2019 émanant du Centre lémanique d'urologie; rapport du 4 juin 2018 établi par le Centre d'investigation et de recherche sur le sommeil; rapport d'expertise pluridisciplinaire du 4 septembre 2017). S'il est constant que la recourante est atteinte dans sa santé par de multiples affections, il ne ressort cependant pas de la documentation médicale produite devant la cour de céans ou devant l'autorité intimée que les traitements, respectivement les soins nécessités par l'un ou l'autre des troubles précités ne pourraient pas se poursuivre au Portugal. La prise en charge médicale de la recourante pourra en effet y être assurée tout aussi bien, compte tenu du fait que ce pays est pourvu d'infrastructures médicales, hospitalières et institutionnelles semblables à celles de la Suisse (PE.2018.0265 du 19 décembre 2018 consid. 4a; PE.2017.0522 du 23 mars 2018 consid. 6b). Partant, il n’y a pas lieu de craindre qu’un départ de Suisse entraîne de graves conséquences pour sa santé. c) Dans ces circonstances, il y a lieu d'admettre avec l'autorité intimée que la recourante ne se trouve pas dans un état de détresse personnelle justifiant l'octroi d'une autorisation de séjour en application de l'art. 20 OLCP. 7.                En résumé, c'est à juste titre et sans excéder son pouvoir d'appréciation que l'autorité intimée a refusé de prolonger l'autorisation de séjour de la recourante et prononcé son renvoi de Suisse. 8.                Les considérants qui précèdent conduisent au rejet du recours et à la confirmation de la décision attaquée. L'autorité intimée impartira un nouveau délai de départ à la recourante. Vu la situation financière de la recourante, il est renoncé à percevoir des frais de justice (art. 50 de la loi vaudoise du 28 octobre 2008 sur la procédure administrative [LPA-VD; BLV 173.36]).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