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PE.2019.0169 vom 15. November 2019</w:t>
      </w:r>
    </w:p>
    <w:p>
      <w:r>
        <w:t>VD Tribunal cantonal, 2019-11-15, FR</w:t>
      </w:r>
    </w:p>
    <w:p>
      <w:r>
        <w:rPr>
          <w:b/>
        </w:rPr>
        <w:t xml:space="preserve">Quelle: </w:t>
      </w:r>
      <w:r>
        <w:t>https://mcp.opencaselaw.ch/entscheid/vd_omni_PE.2019.0169</w:t>
      </w:r>
    </w:p>
    <w:p>
      <w:r>
        <w:t>FR: VD_OMNI PE.2019.0169 du 15 novembre 2019</w:t>
      </w:r>
    </w:p>
    <w:p>
      <w:r>
        <w:t>IT: VD_OMNI PE.2019.0169 del 15 novembre 2019</w:t>
      </w:r>
    </w:p>
    <w:p>
      <w:pPr>
        <w:pStyle w:val="Heading2"/>
      </w:pPr>
      <w:r>
        <w:t>Regeste</w:t>
      </w:r>
    </w:p>
    <w:p>
      <w:r>
        <w:t>A.________, B.________/Service de l'emploi Contrôle du marché du travail, Service de la population (SPOP) | Recours contre une décision de refus d'autorisation de séjour avec exercice d'une activité lucrative. Il s'agit d'une nouvelle demande d'autorisation en vue de l'exercice d'une telle activité déposée par le recourant, qui a entamé des études de gestion dans une université au Mexique avant son arrivée en Suisse. Le poste à repourvoir au sein d'une entreprise forestière contient des tâches relevant d'une part de la gestion de l'entreprise et d'autre part de la conduite d'engins forestiers. Aucune de ces deux activités ne requiert de qualifications spécifiques au sens de l'art. 23 LEI. Même à considérer que la combinaison de ces deux types d'activités permettrait de retenir que le poste exige sur le principe des connaissances spécifiques au sens de l'art. 23 LEI, le recourant ne possède aucune formation ou expérience professionnelle en tant que forestier-bûcheron, de sorte qu'il ne remplit pas les exigences du poste. Au demeurant, l'employeur n'a pas effectué de recherches suffisantes afin de trouver un employé disponible sur le marché du travail indigène ou ressortissant d'un Etat membre de l'UE/AELE. Par conséquent, les conditions prévues à l'art. 21 LEI (ordre de priorité) ne sont pas réunies non plus.</w:t>
      </w:r>
    </w:p>
    <w:p>
      <w:pPr>
        <w:pStyle w:val="Heading2"/>
      </w:pPr>
      <w:r>
        <w:t>Erwägungen</w:t>
      </w:r>
    </w:p>
    <w:p>
      <w:r>
        <w:rPr>
          <w:b/>
        </w:rPr>
        <w:t>E. 1</w:t>
      </w:r>
    </w:p>
    <w:p>
      <w:r>
        <w:t>Déposé dans le délai de trente jours suivant la notification de la décision litigieuse, le recours est intervenu en temps utile (cf. art. 95 de la loi cantonale vaudoise du 28 octobre 2008 sur la procédure administrative [LPA-VD; BLV 173.36]). Par ailleurs, les deux recourants ont un intérêt digne de protection au recours, le recourant 1 en tant que destinataire de la décision et le recourant 2 car il est directement touché par celle-ci. Au surplus, l'acte de recours respecte les autres conditions formelles de recevabilité (cf. art. 79 LPa-VD par renvoi de l'art. 99 LPA-VD), de sorte qu'il y a lieu d'entrer en matière au fond.</w:t>
      </w:r>
    </w:p>
    <w:p>
      <w:r>
        <w:rPr>
          <w:b/>
        </w:rPr>
        <w:t>E. 2</w:t>
      </w:r>
    </w:p>
    <w:p>
      <w:r>
        <w:t>Le litige porte sur le refus du SDE d'octroyer au recourant 2 une autorisation de séjour avec exercice d'une activité lucrative.</w:t>
      </w:r>
    </w:p>
    <w:p>
      <w:r>
        <w:rPr>
          <w:b/>
        </w:rPr>
        <w:t>E. 3</w:t>
      </w:r>
    </w:p>
    <w:p>
      <w:r>
        <w:t>a) Aux termes de l'art. 18 LEI, un étranger ne peut être admis en vue de l’exercice d’une activité lucrative salariée que si son admission sert les intérêts économiques du pays (let. a), si son employeur a déposé une demande (let. b) et si les conditions fixées aux art. 20 à 25 de la loi sont remplies (let. c). Le Conseil fédéral peut limiter le nombre de ces autorisations (art. 20 LEI). Parmi ces conditions, l'art. 23 al. 1 LEI relatif aux "qualités personnelles" de la personne étrangère, prévoit que seuls les cadres, les spécialistes ou autres travailleurs qualifiés peuvent obtenir 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 Marc S PESCHA , in : Spescha/ Thür/Zünd/Bolzli/Hruschka, Migrationsrecht, 2015, p. 99, ch. 1 ad art. 23 LEtr). Il n'en demeure pas moins que le statut de courte durée, comme celui du séjour durable, reste réservé à la main-d’œuvre très qualifiée et qu'il est nécessaire que le travailleur en question ait les connaissances spéciales et les qualifications requises (Message concernant la loi sur les étrangers [ci-après: Message LEtr], du 8 mars 2002, FF 2002 3469, p. 3540 ). C'est ainsi que l'admission sera, en principe, refusée pour des postes ne requérant aucune formation particulière (Lisa O TT , in: Caroni/Gächter/Thurnherr, [édit.], Bundesgesetz über die Ausländerinnen und Ausländer, 2010, pp. 179-180, ch. 6 ad art. 23 LEtr) (cf. TAF arrêt C-5184/2014 du 31 mars 2016 consid. 5.4.1). Le ch. 4.3.5 des Directives et commentaires, I. Domaine des étrangers (Directives LEI), état au 1 er juin 2019, du Secrétariat d'Etat aux migrations (SEM) (cf. également CDAP PE.2016.0379 du 5 janvier 2017 consid. 3a; PE.2013.0265 du 19 août 2014 consid. 2c et PE.2013.420 du 13 février 2014 consid. 4d) précisent ce qui suit: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Quant à l'art. 23 al. 3 LEI, il prévoit, en dérogation aux deux premiers alinéas de l'art. 23 LEI, que peuvent être admises notamment les personnes possédant des connaissances ou des capacités professionnelles particulières, si leur admission répond de manière avérée à un besoin (let. c). Peuvent se réclamer de cette disposition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(Message LEtr, p. 3541; cf. TAF arrêt C-5184/2014 précité consid. 5.4.2). b) En l'occurrence, le SDE est d'avis que vu le cahier des charges signé par les recourants, l'activité de gestionnaire d'entreprise forestière envisagée pour B.________ ne remplit "manifestement" pas les critères de qualifications personnelles au sens de l'art. 23 LEI. Pour leur part, les recourants font valoir que le susnommé a toutes les qualités requises pour le poste en question, ainsi que la confiance de l'employeur. Ce dernier fait valoir qu'il a créé son entreprise de toutes pièces au prix de nombreuses heures de travail et qu'il ne veut pas en confier la gestion à quelqu'un qui n'est pas proche et n'a pas les qualités requises. Il ressort en outre du document envoyé le 2 avril 2019 par l'employeur au SDE que le premier voulait engager le recourant 2 car il n'avait trouvé personne qui était capable d'être à la fois gestionnaire d'entreprise et machiniste-forestier. Or, comme l'a retenu le SDE, il faut constater que l'activité que le recourant 2 serait amené à exercer ne requiert, sur le principe, pas de qualifications spécifiques, que ce soit dans le domaine de la gestion d'une entreprise ou dans celui de la conduite d'engins-forestiers. En effet, les tâches qu'il devrait accomplir, au vu du cahier des charges signé par les recourants - lesquelles consistent, d'une part, dans la gestion comptable et financière et la facturation, ainsi que le développement des activités de l'entreprise - paraissent bien plutôt rentrer dans le cadre des tâches usuelles de la gestion d'une entreprise, sans requérir de compétences particulières au sens de l'art. 23 LEI. Il en va de même de l'activité de machiniste-forestier, pour ce qui est de la part du poste relevant de ce domaine. Par ailleurs, il est douteux que le recourant 2 possède un diplôme en gestion délivré par l'F.________ (cf. le certificat établi le 24 février 2017 par cette université indiquant qu'il a partiellement accrédité des études de licence ["licenciatura"]). Ce dernier ne fait en outre pas valoir qu'il dispose d'une quelconque formation ou expérience professionnelle en tant que forestier-bûcheron ou dans la conduite d'engins forestiers, et cela ne ressort pas non plus du dossier. A cet égard, l'employeur a d'ailleurs précisé qu'une formation de machiniste-forestier devrait lui être dispensée au sein de l'entreprise avant qu'il puisse travailler sur le terrain (cf. cahier des charges, ch. 6). Ainsi, même si le poste en question devait être considéré comme requérant des qualités spécifiques au sens de l'art. 23 LEI, car il nécessiterait à la fois des capacités de gestionnaire d'entreprise et de machiniste-forestier, le profil du recourant ne correspondrait pas aux exigences d'un tel poste. L'argument de l'employeur à cet égard tombe ainsi à faux. On précisera que l'employeur garde en tout temps la possibilité d'engager et de former une autre personne issue du marché indigène de l'emploi ou ressortissant de l'UE/AELE (cf. ci-après).</w:t>
      </w:r>
    </w:p>
    <w:p>
      <w:r>
        <w:rPr>
          <w:b/>
        </w:rPr>
        <w:t>E. 4</w:t>
      </w:r>
    </w:p>
    <w:p>
      <w:r>
        <w:t>a) Au demeurant, en vertu de l'art. 21 al. 1 LEI, qui prévoit un ordre de priorité entre les travailleurs,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l'art. 21 al. 2 LEI, sont considérés comme travailleurs en Suisse, les suisses (let. a), les titulaires d'une autorisation d'établissement (let. b) et les titulaires d'une autorisation de séjour qui ont le droit d'exercer une activité lucrative (let. c). L'employeur potentiel doit apporter la preuve qu'il a effectué des recherches suffisantes afin de trouver un employé déjà disponible sur le marché du travail. Le SEM donne les précisions suivantes dans les Directives LEI précitées: 4.3.2 Ordre de priorité (art. 21 LEtr)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notamment CDAP PE.2018.0434 du 11 avril 2019 consid. 2b; PE.2016.0379 du 5 janvier 2017 consid. 2b; PE.2014.0006 du 1 er juillet 2014 consid. 2b et les références). b) En l'espèce, même si l'employeur a effectué certaines démarches afin de trouver un travailleur indigène ou ressortissant de l'UE/AELE, en particulier en faisant appel à une entreprise de location de services (I.________), il ne soutient en revanche pas avoir annoncé le poste à l'ORP, mis des annonces dans les quotidiens et la presse spécialisée ou avoir recouru aux médias électroniques. On ne saurait dès lors considérer qu'il a fourni tous les efforts que l'on pouvait attendre de lui afin de trouver un travailleur disponible sur le marché indigène ou ressortissant d'un Etat membre de l'UE/AELE, avec le profil requis, au besoin à l'issue d'un délai raisonnable de formation. L'employeur semble d'ailleurs admettre qu'il n'a pas fourni tous les efforts exigibles à cet égard, puisqu'il a déclaré qu'il ne souhaitait pas engager ou devoir former une autre personne provenant du marché indigène ou européen car il considérait qu'B.________ avait toutes les qualités requises. Dans ces conditions, l'employeur paraît avoir eu la volonté d'employer le recourant 2 et lui seul plutôt qu'une autre personne, par pure convenance personnelle. Les conditions de l'art. 21 LEI ne sont donc pas réunies. Enfin, la question de savoir si le recourant 2 est intégré socialement n'est pas déterminante en l'espèce, dès lors que les conditions des art. 21 al. 1 et 23 al. 1 et al. 3 let. c LEI ne sont pas réunies.</w:t>
      </w:r>
    </w:p>
    <w:p>
      <w:r>
        <w:rPr>
          <w:b/>
        </w:rPr>
        <w:t>E. 5</w:t>
      </w:r>
    </w:p>
    <w:p>
      <w:r>
        <w:t>Vu ce qui précède, les griefs des recourants sont mal fondés, de sorte que le recours doit être rejeté et la décision attaquée confirmée. Les frais judiciaires, par 600 (six cents) francs, sont mis à la charge des recourants qui succombent, solidairement entre eux (art. 49 al. 1 et 51 al. 2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