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PE.2019.0152 vom 11. Oktober 2019</w:t>
      </w:r>
    </w:p>
    <w:p>
      <w:r>
        <w:t>VD Tribunal cantonal, 2019-10-11, FR</w:t>
      </w:r>
    </w:p>
    <w:p>
      <w:r>
        <w:rPr>
          <w:b/>
        </w:rPr>
        <w:t xml:space="preserve">Quelle: </w:t>
      </w:r>
      <w:r>
        <w:t>https://mcp.opencaselaw.ch/entscheid/vd_omni_PE.2019.0152</w:t>
      </w:r>
    </w:p>
    <w:p>
      <w:r>
        <w:t>FR: VD_OMNI PE.2019.0152 du 11 octobre 2019</w:t>
      </w:r>
    </w:p>
    <w:p>
      <w:r>
        <w:t>IT: VD_OMNI PE.2019.0152 del 11 ottobre 2019</w:t>
      </w:r>
    </w:p>
    <w:p>
      <w:pPr>
        <w:pStyle w:val="Heading2"/>
      </w:pPr>
      <w:r>
        <w:t>Regeste</w:t>
      </w:r>
    </w:p>
    <w:p>
      <w:r>
        <w:t>A.________, B.________/Service de la population (SPOP) | Confirmation du refus d'autorisation de séjour pour cas de rigueur (réexamen) signifié à un couple de ressortissants kosovars, en dépit de leur long séjour en Suisse, des activités lucratives exercées et des atteintes à la santé de l'épouse. Le séjour effectué l'a toujours été illégalement, en violation des ordres de départ intimés ainsi que d'une interdiction d'entrée. L'époux s'est de plus muni d'un faux passeport belge pour tenter d'obtenir un permis de séjour et a été condamné pénalement à quatre reprises. Les affections de l'épouse n'atteignent pas un degré de gravité tel qu'elles imposeraient des soins permanents ou des mesures médicales ponctuelles d'urgence. Il n'est pas démontré que les soins prescrits, qui se résument à des bilans sanguins et à la prise régulière de médicaments, seraient indisponibles au Kosovo. Rien n'empêche d'ailleurs les recourants d'emporter avec eux une réserve de médicaments lors de leur départ ou de solliciter l'aide de leurs proches en Suisse pour leur en fournir si besoin est. Recours au TF déclaré irrecevable (2C_961/2019 du 18 novembre 2019)..</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Les recourants prétendent à l'octroi d'une autorisation de séjour pour cas de rigueur. Ils requièrent ainsi le réexamen de la décision du SPOP du 9 février 2017, aujourd'hui définitive et exécutoire, qui leur refusait cette prétention et, plus généralement, tout autre permis de séjour sous quelque forme que ce soit.</w:t>
      </w:r>
    </w:p>
    <w:p>
      <w:r>
        <w:rPr>
          <w:b/>
        </w:rPr>
        <w:t>E. 3</w:t>
      </w:r>
    </w:p>
    <w:p>
      <w:r>
        <w:t>a) En principe, même après un refus ou une révocation d'une autorisation,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(cf. ATF 136 II 177 consid. 2). La jurisprudence a retenu qu'un nouvel examen de la demande d'autorisation peut intervenir environ cinq ans après la fin du séjour légal en Suisse, respectivement à compter de la date d'entrée en force de la décision initiale de refus (cf. TF 2C_170/2018 du 18 avril 2018 consid. 4.2). Un examen avant la fin de ce délai n'est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TF 2C_176/2019 du 31 juillet 2019 consid. 7; TF 2C_862/2018 du 15 janvier 2019 consid. 3.1; TF 2C_556/2018 du 14 novembre 2018 consid. 3; TF 2C_107/2018 du 19 septembre 2018 consid. 3.3 et les références citées). Le nouvel examen de la demande suppose enfin que l'étranger ait respecté son obligation de quitter la Suisse et ait fait ses preuves dans son pays d'origine ou de séjour (cf. TF 2C_170/2018 du 18 avril 2018 consid. 4.2 et les arrêts cités). b) En droit vaudois, la matière est traitée à l'art. 64 LPA-VD, à teneur duquel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comme en l'espèce, de celle réglementant le statut d'une personne au regard des règles de police des étrangers. Les faits invoqués doivent être importants, c'est-à-dire de nature à entraîner une modification de l'état de fait à la base de la décision et, ainsi, une décision plus favorable au requérant; autrement dit, ils doivent être susceptibles d'influencer l'issue de la procédure (cf. notamment CDAP PE.2019.0242 du 27 août 2019 consid. 1a; CDAP PE.2019.0200 du 13 août 2019 consid. 2a/bb; CDAP PE.2019.0099 du 12 juin 2019 consid. 2a et les références citées). Lorsque l'autorité saisie d'une demande de réexamen refuse d'entrer en matière, un recours ne peut porter que sur le bien-fondé de ce refus. Ainsi, l'administré ne peut pas remettre en cause, par la voie d’un recours, la première décision sur laquelle l’autorité a refusé de revenir. Il peut seulement faire valoir que celle-ci a nié à tort l’existence des conditions justifiant un réexamen. En revanche, lorsque l’autorité entre en matière et, après réexamen, rend une nouvelle décision au fond, ce prononcé peut faire l'objet d'un recours pour des motifs de fond, au même titre que la décision initiale (cf. ATF 113 Ia 146 consid. 3c; TF 2C_684/2017 du 15 août 2017 consid. 3; CDAP PE.2019.0200 du 13 août 2019 consid. 2a/cc). c) En l'espèce, les recourants font valoir une détérioration récente de l'état de santé de l'épouse, qui imposerait la poursuite de leur séjour en Suisse. Il est douteux que les pathologies invoquées constituent des faits nouveaux au sens de l'art. 64 al. 2 let. a LPA-VD, puisqu'à la lecture du rapport médical du 16 mars 2018, leur prise en charge thérapeutique pourrait remonter à 2013, soit bien antérieurement à la décision initiale du 9 février 2017 dont le réexamen est demandé. Quoi qu'il en soit, en rejetant la demande de reconsidération des susnommés, l'autorité intimée a accepté implicitement d'entrer en matière, ce qui justifie de se pencher sur le fond du litige.</w:t>
      </w:r>
    </w:p>
    <w:p>
      <w:r>
        <w:rPr>
          <w:b/>
        </w:rPr>
        <w:t>E. 4</w:t>
      </w:r>
    </w:p>
    <w:p>
      <w:r>
        <w:t>a) Aux termes de l'art. 30 al. 1 let. b de la loi fédérale du 16 décembre 2005 sur les étrangers et l'intégration (LEI; RS 142.20), il est possible de déroger aux conditions d'admission (art. 18 à 29 LEI) dans le but notamment de tenir compte des cas individuels d'une extrême gravité.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ATF 137 II 345 consid. 3.2.1). Les autorités disposent donc d'un large pouvoir d'appréciation dans le cadre de la présente cause. L'art. 31 al. 1 de l'ordonnance fédérale du 24 octobre 2007 relative à l’admission, au séjour et à l’exercice d’une activité lucrative (OASA; RS 142.201), dans sa nouvelle teneur au 1 er janvier 2019, précise que lors de l'appréciation de cas individuels d'une extrême gravité, il convient de tenir compte notamment de l'intégration du requérant sur la base des critères d'intégration définis à l'art. 58a al. 1 LEI – soit le respect de la sécurité et de l'ordre publics, le respect des valeurs de la Constitution, les compétences linguistiques et la participation à la vie économique ou l'acquisition d'une formation –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L'art. 30 al. 1 let. b LEI constitue une disposition dérogatoire présentant un caractère exceptionnel. Aussi, conformément à la jurisprudence constante du Tribunal fédéral,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respectivement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130 II 39 consid. 3; ATF 128 II 200 consid. 4 et les références).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(cf. ATF 130 II 39 consid. 3; ATF 128 II 200 consid. 4; CDAP PE.2017.0400 du 9 janvier 2018 consid. 5a et les références). b) Des motifs médicaux peuvent, selon les circonstances, conduire à la reconnaissance d'un cas individuel d'extrême gravité, lorsque l'intéressé démontre souffrir d'une atteinte sérieuse à la santé nécessitant, pendant une longue période, des soins permanents ou des mesures médicales ponctuelles d'urgence, indisponibles dans le pays d'origine, de sorte qu'un renvoi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TAF F-6860/2016 du 6 juillet 2018 consid. 5.2.2; CDAP PE.2018.0318 du 28 janvier 2019 consid. 3a et les références). c) En l'espèce, les recourants persistent à se prévaloir de leurs longues années passées dans notre pays. Leurs déclarations à cet égard ont toutefois passablement varié au fil du temps, en particulier quant à la date d'arrivée de l'époux en Suisse (tantôt 1986, tantôt 1999 ou 2005), et les pièces produites par leurs soins n'ont pas davantage permis de faire la lumière sur cette question. C'est pourquoi le SPOP avait déjà relevé, dans sa décision du 9 février 2017, que la continuité de leurs séjours en Suisse n'était pas établie à satisfaction. Aussi longs soient-ils, ces séjours n'ont de toute façon jamais été régularisés, de sorte qu'ils n'entrent pas en ligne de compte dans l'examen d'un cas de rigueur ou, tout au plus, dans une mesure très limitée. Ce seul critère temporel ne suffit d'ailleurs pas à fonder l'existence d'un cas individuel d'une extrême gravité. S'agissant des autres critères, les recourants ne peuvent pas se targuer d'une intégration particulièrement réussie sur le plan professionnel, social ou culturel, quoi qu'ils en disent. Certes, l'époux a travaillé un certain temps comme manœuvre, ainsi qu'en attestent ses fiches de salaire et l'extrait de son compte individuel notamment, et l'épouse a déjà effectué quelques heures de ménage. Ces activités n'ont toutefois jamais été autorisées et n'ont du reste rien d'exceptionnel. Les quelques lettres de soutien produites, émanant essentiellement du cercle familial, ne témoignent pas d'une sociabilité singulière et l'attestation d'alphabétisation fournie n'est pas le gage d'une maîtrise de la langue française. Quant à l'entourage familial en Suisse, il n'est pas clairement défini, étant encore précisé que seul le permis B du fils cadet figure au dossier. Pour le reste, les recourants peuvent difficilement affirmer avoir toujours respecté l'ordre et la sécurité publics, dès lors qu'ils séjournent parmi nous en toute illégalité depuis le début, qu'ils n'ont jamais honoré les ordres de départ qui leurs avaient été intimés, que le recourant a fait fi de l'interdiction d'entrée en Suisse qui lui avait été notifiée, qu'il s'est muni d'un faux passeport pour tenter d'obtenir le permis de séjour convoité et qu'il a été condamné pénalement à non moins de quatre reprises entre 2008 et 2016. Dans ces conditions, le simple fait que le couple soit autonome financièrement, ce qui reste encore à démontrer, ne permet assurément pas de conclure à sa bonne intégration. En ce qui concerne les problèmes de santé de la recourante, celle-ci présente notamment une hypertension, une hyperthyroïdie et une maladie de la peau (psoriasis), qui nécessitent, de l'avis des médecins, un suivi approprié. Sans vouloir les minimiser, ces affections n'atteignent toutefois pas un degré de gravité tel qu'elles imposeraient des soins permanents ou des mesures médicales ponctuelles d'urgence, au sens de la jurisprudence précitée. S'il est vrai que les standards sanitaires sont plus élevés en Suisse, il n'est pas démontré que les soins prescrits, qui se résument à des bilans sanguins et à la prise régulière de médicaments, seraient indisponibles au Kosovo. Rien n'empêche d'ailleurs les recourants d'emporter avec eux une réserve de médicaments lors de leur départ ou de solliciter l'aide de leurs proches en Suisse pour leur en fournir si besoin est. En pareilles circonstances, un retour au Kosovo n'entraînerait pas de graves conséquences pour la santé de la recourante. Il n'aurait pas pour effet non plus de priver les conjoints d'une situation particulièrement favorable en Suisse, ni de mettre à néant des efforts d'intégration particuliers. Agés tous deux de 53 ans, ils retrouveront au contraire leur pays natal, dans lequel ils ont vécu la majeure partie de leurs vies. On peut ainsi attendre des intéressés qu'ils se réadaptent à leur existence passée et à la situation, même difficile, à laquelle ils y seront confrontés, à l'instar de leurs compatriotes qui y sont restés. d) Pour tous ces motifs, il sied d'admettre, avec l'autorité intimée, que les recourants ne se trouvent pas dans un cas individuel d'une extrême gravité au sens de l'art. 30 al. 1 let. b LEI qui imposerait la poursuite de leur séjour en Suisse.</w:t>
      </w:r>
    </w:p>
    <w:p>
      <w:r>
        <w:rPr>
          <w:b/>
        </w:rPr>
        <w:t>E. 5</w:t>
      </w:r>
    </w:p>
    <w:p>
      <w:r>
        <w:t>Les recourants invoquent en dernier lieu le droit au respect de leur vie privée et familiale, conféré par l'art. 8 de la Convention du 4 novembre 1950 de sauvegarde des droits de l'homme et des libertés fondamentales (CEDH; RS 0.101). a) Un étranger peut se prévaloir de la protection de la vie familiale découlant de l'art. 8 par. 1 CEDH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ATF 135 I 143 consid. 1.3.1). Les relations familiales qui peuvent fonder, en vertu de l'art.</w:t>
      </w:r>
    </w:p>
    <w:p>
      <w:r>
        <w:rPr>
          <w:b/>
        </w:rPr>
        <w:t>E. 8</w:t>
      </w:r>
    </w:p>
    <w:p>
      <w:r>
        <w:t>par. 1 CEDH, un droit à une autorisation de police des étrangers sont avant tout les rapports entre époux ainsi qu'entre parents et enfants mineurs vivant ensemble (ATF 135 I 143 consid. 1.3.2). Outre ces cas, un étranger majeur ne peut se prévaloir de cette disposition que s'il se trouve dans un état de dépendance particulier par rapport à des membres de sa famille résidant en Suisse en raison, par exemple, d'un handicap (physique ou mental) ou d'une maladie grave (ATF 120 Ib 257 consid. 1e; TF 2C_952/2016 du 10 octobre 2016 consid. 3.1). En l'occurrence, les recourants ne prétendent pas se trouver dans un rapport de dépendance particulier avec des membres de leur famille qui jouiraient d'un droit de présence en Suisse. Partant, ils ne peuvent se prévaloir de la protection de la vie familiale découlant de l'art. 8 par. 1 CEDH. b)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(cf. ATF 130 II 281 consid. 3.2.1; TF 2C_647/2016 du 2 décembre 2016 consid. 3.1 et les références). Comme déjà exposé au considérant 4c, auquel il peut être renvoyé, les recourants ne peuvent se targuer d'une intégration particulière en Suisse, qui justifierait une application de l'art. 8 CEDH sous l'angle étroit de la protection de la vie privée. Il s'ensuit que cette disposition ne leur est d'aucun secours. 6. En définitive, le recours, mal fondé, doit être rejeté et la décision attaquée confirmée. Le SPOP est chargé de fixer un nouveau délai de départ aux intéressés et de veiller à l'exécution de sa décision. Les frais de justice sont mis à la charge des recourants, qui succombent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