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PE.2019.0151 vom 3. Juli 2019</w:t>
      </w:r>
    </w:p>
    <w:p>
      <w:r>
        <w:t>VD Tribunal cantonal, 2019-07-03, FR</w:t>
      </w:r>
    </w:p>
    <w:p>
      <w:r>
        <w:rPr>
          <w:b/>
        </w:rPr>
        <w:t xml:space="preserve">Quelle: </w:t>
      </w:r>
      <w:r>
        <w:t>https://mcp.opencaselaw.ch/entscheid/vd_omni_PE.2019.0151</w:t>
      </w:r>
    </w:p>
    <w:p>
      <w:r>
        <w:t>FR: VD_OMNI PE.2019.0151 du 3 juillet 2019</w:t>
      </w:r>
    </w:p>
    <w:p>
      <w:r>
        <w:t>IT: VD_OMNI PE.2019.0151 del 3 luglio 2019</w:t>
      </w:r>
    </w:p>
    <w:p>
      <w:pPr>
        <w:pStyle w:val="Heading2"/>
      </w:pPr>
      <w:r>
        <w:t>Regeste</w:t>
      </w:r>
    </w:p>
    <w:p>
      <w:r>
        <w:t>A.________/Service de la population (SPOP) | Décision du SPOP refusant la prolongation de l'autorisation de séjour par regroupement familial d'un ressortissant camerounais âgé de 49 ans dont l'union conjugale avec une ressortissante suisse a duré moins de trois ans. Pas de raisons personnelles majeures à la poursuite du séjour, la réintégration du recourant dans son pays d'origine n'étant pas fortement compromise. Recours manifestement mal fondé rejeté au terme de la procédure de l'art. 82 LPA-VD. Recours au TF rejeté (2C_685/2019 du 22 août 2019).</w:t>
      </w:r>
    </w:p>
    <w:p>
      <w:pPr>
        <w:pStyle w:val="Heading2"/>
      </w:pPr>
      <w:r>
        <w:t>Erwägungen</w:t>
      </w:r>
    </w:p>
    <w:p>
      <w:r>
        <w:rPr>
          <w:b/>
        </w:rPr>
        <w:t>E. 1</w:t>
      </w:r>
    </w:p>
    <w:p>
      <w:r>
        <w:t>Le litige porte sur le refus de prolongation de l’autorisation de séjour que le recourant, de nationalité camerounaise, a obtenu par regroupement familial en raison de son mariage avec une ressortissante suisse.</w:t>
      </w:r>
    </w:p>
    <w:p>
      <w:r>
        <w:rPr>
          <w:b/>
        </w:rPr>
        <w:t>E. 2</w:t>
      </w:r>
    </w:p>
    <w:p>
      <w:r>
        <w:t>Le 1 er janvier 2019 est entrée en vigueur la modification du 16 décembre 2016 (cf. RO 2017 6521) de la loi fédérale du 16 décembre 2005 sur les étrangers (LEtr), devenue la loi fédérale sur les étrangers et l'intégration (LEI; RS 142.20). L'art. 126 al. 1 LEI, dont la teneur n'a pas changé après le 31 décembre 2018, prévoit que les demandes déposées avant l'entrée en vigueur de la loi sont régies par l'ancien droit. A défaut d'autre norme transitoire prévue par la LEI ou par le Conseil fédéral, il convient donc d'appliquer les dispositions de la LEI dans leur teneur en vigueur avant la novelle du 1 er janvier 2019, dans la mesure où la demande de prolongation de l'autorisation est intervenue le 8 novembre 2018.</w:t>
      </w:r>
    </w:p>
    <w:p>
      <w:r>
        <w:rPr>
          <w:b/>
        </w:rPr>
        <w:t>E. 3</w:t>
      </w:r>
    </w:p>
    <w:p>
      <w:r>
        <w:t>a) Le conjoint d'un ressortissant suisse a droit à l'octroi d'une autorisation de séjour et à la prolongation de sa durée de validité à condition de vivre en ménage commun avec lui (art. 42 al. 1 LEI). Selon l'art. 49 LEI, l'exigence du ménage commun n'est toutefois pas applicable lorsque la communauté familiale est maintenue et que des raisons majeures justifiant l'existence de domiciles séparés peuvent être invoquées. b) En l’espèce, les époux vivent séparément depuis le 21 août 2018, soit depuis bientôt une année. Il n'est à cet égard pas pertinent de savoir si la décision de mettre fin à la vie commune émane de l'un ou l'autre des époux. Des mesures protectrices de l'union conjugale ont été prononcées le 27 novembre 2018. De l'aveu du recourant, aucune démarche n'a été entreprise en vue d'une réconciliation. Le recourant ne peut dès lors plus se prévaloir de son mariage pour fonder la poursuite de son séjour en Suisse, ce même si le divorce n'a pas encore été prononcé.</w:t>
      </w:r>
    </w:p>
    <w:p>
      <w:r>
        <w:rPr>
          <w:b/>
        </w:rPr>
        <w:t>E. 4</w:t>
      </w:r>
    </w:p>
    <w:p>
      <w:r>
        <w:t>a) L'art. 50 al. 1 let. a LEI dispose qu'après dissolution de la famille, le droit du conjoint à l'octroi d'une autorisation de séjour et à la prolongation de sa durée de validité en vertu de cette disposition subsiste lorsque l'union conjugale a duré au moins trois ans et que l'intégration est réussie. Il s'agit de deux conditions cumulatives (ATF 140 II 289 consid. 3.5.3; 136 II 113 consid. 3.3.3). La période minimale de trois ans de l'union conjugale commence à courir dès le début de la cohabitation effective des époux en Suisse et s'achève au moment où ceux-ci cessent de faire ménage commun. Est seule décisive la durée de la vie commune en Suisse (AT 136 II 113 consid. 3.3). La limite des trois ans est absolue et s'applique même s'il ne manque que quelques jours pour atteindre la durée des trente-six mois exigés par l'art. 50 al. 1 let. a LEI (cf. ATF 137 II 345 consid. 3.1.3; 136 II 113 consid. 3.2 et 3.4 et les arrêts cités). b) En l'occurrence, les époux se sont mariés au Cameroun le 7 janvier 2012 et ont emménagé en Suisse le 19 novembre 2017. Ils se sont séparés le 21 août 2018, soit moins d'une année après la venue du recourant en Suisse. Ce dernier ne peut dès lors se prévaloir d'une durée de vie commune en Suisse de plus de trois ans. Le fait que le divorce n'ait pas encore été prononcé ou que le mariage dure depuis sept ans n'y change rien, seule la durée de la vie commune en Suisse étant pertinente au regard de l'art. 50 al. 1 let. a LEI. La première des conditions de cette disposition n'étant pas remplie, il n'est pas nécessaire d'examiner à ce stade si l'intégration du recourant est réussie (ATF 140 II 289 consid. 3.8; 136 II 113 consid. 3.4).</w:t>
      </w:r>
    </w:p>
    <w:p>
      <w:r>
        <w:rPr>
          <w:b/>
        </w:rPr>
        <w:t>E. 5</w:t>
      </w:r>
    </w:p>
    <w:p>
      <w:r>
        <w:t>a) L'art. 50 al. 1 let. b LEI prévoit qu'après dissolution de la famille, le droit du conjoint à l’octroi d’une autorisation de séjour et à sa prolongation subsiste lorsque la poursuite du séjour en Suisse s'impose pour des raisons personnelles majeures. L'art. 50 al. 2 LEI précise que de telles raisons sont notamment données lorsque le conjoint est victime de violence conjugale, que le mariage a été conclu en violation de la libre volonté d'un des époux ou que la réintégration sociale dans le pays de provenance semble fortement compromise. Dans ce dernier cas,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137 II 345 consid. 3.2.2; TF 2C_196/2014 du 19 mai 2014 consid. 4.1). L'énumération de ces cas n'est pas exhaustive et laisse aux autorités une certaine liberté d'appréciation humanitaire (ibid.). Une raison personnelle majeure donnant droit à l'octroi et au renouvellement d'une autorisation de séjour peut également résulter d'autres circonstances. Ainsi, les critères énumérés à l'art. 31 al. 1 de l'ordonnance du 24 octobre 2007 relative à l'admission, au séjour et à l'exercice d'une activité lucrative ( OASA; RS 142.201)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l'état de santé et les possibilités de réintégration dans le pays d'origine. Il convient en outre de tenir compte des circonstances qui ont conduit à la dissolution du mariage (ATF 137 II 1 consid. 4.1). b) Le recourant n'invoque pas de raison personnelle majeure au sens de l'art. 50 al. 2 LEI. Il expose toutefois de manière confuse les motifs ayant conduit à la séparation et fait valoir qu'il n'est encore pas divorcé. Ces arguments ne suffisent pas à admettre l'existence de circonstances justifiant la poursuite de son séjour en Suisse. D'une part, le fait que l'épouse ait déjà été mariée, même plus d'une fois, avant d'épouser le recourant, qui ignorait ces précédentes unions, n'est pas déterminant. Il ne constitue pas en soi un motif d'annulation du mariage (cf. art. 105 ss du Code civil suisse). D'autre part, la présence du recourant en Suisse jusqu'au prononcé de son divorce ou de l'annulation de son mariage n'est pas nécessaire, dès lors qu'il pourra se faire représenter ou éventuellement bénéficier d’autorisations ponctuelles d’entrée dans le pays dans le cadre de ces procédures (CDAP PE.2018.0386 du 14 novembre 2018 consid. 3a; PE.2017.0045 du 16 janvier 2018 consid. 3c; PE.2014.0321 du 20 octobre 2014 consid. 1b et les références citées). On relèvera pour le surplus qu'âgé de 49 ans, le recourant a passé la majorité de son existence au Cameroun où, selon ses déclarations, vivent ses huit enfants. Il y a œuvré comme animateur radio, conseiller municipal ainsi que fondateur et cofondateur de deux associations. Ses racines socio-culturelles se trouvent ainsi dans son pays d'origine, où il a en outre certainement conservé un cercle d'amis et de connaissances susceptibles de favoriser son retour. Son bref séjour en Suisse n'a pas pu lui faire perdre tous ses repères au Cameroun. Quant à son intégration en Suisse, elle peut difficilement être qualifiée de réussie. Jusqu'à son engagement dans un EMS en novembre 2018, le recourant n'avait pas exercé d'activité lucrative. De plus, il a émargé plusieurs mois à l'aide sociale. Sans famille en Suisse, il n'allègue pas avoir créé des attaches particulières dans notre pays. Au regard de ces éléments, il n'apparaît pas que la réintégration du recourant, en bonne santé et bien entouré dans son pays d'origine, soit fortement compromise. Le fait que les conditions de vie soient plus difficiles au Cameroun n'est pas déterminant au regard de l'art. 50 al. 1 let. b LEI.</w:t>
      </w:r>
    </w:p>
    <w:p>
      <w:r>
        <w:rPr>
          <w:b/>
        </w:rPr>
        <w:t>E. 6</w:t>
      </w:r>
    </w:p>
    <w:p>
      <w:r>
        <w:t>Les griefs du recourant sont donc manifestement mal fondés, de sorte qu'il y a lieu de rendre une décision immédiate, sommairement motivée, sans autre mesure d'instruction (art. 82 LPA-VD, par renvoi de l'art. 99 LPA-VD). Le recours doit ainsi être rejeté, ce qui entraîne la confirmation de la décision attaquée. Les frais de justice sont mis à la charge du recourant, qui succombe (art. 49 al. 1, 91 et 99 LPA-VD). Il n'y a pas lieu d'allouer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