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PE.2019.0146 vom 5. November 2019</w:t>
      </w:r>
    </w:p>
    <w:p>
      <w:r>
        <w:t>VD Tribunal cantonal, 2019-11-05, FR</w:t>
      </w:r>
    </w:p>
    <w:p>
      <w:r>
        <w:rPr>
          <w:b/>
        </w:rPr>
        <w:t xml:space="preserve">Quelle: </w:t>
      </w:r>
      <w:r>
        <w:t>https://mcp.opencaselaw.ch/entscheid/vd_omni_PE.2019.0146</w:t>
      </w:r>
    </w:p>
    <w:p>
      <w:r>
        <w:t>FR: VD_OMNI PE.2019.0146 du 5 novembre 2019</w:t>
      </w:r>
    </w:p>
    <w:p>
      <w:r>
        <w:t>IT: VD_OMNI PE.2019.0146 del 5 novembre 2019</w:t>
      </w:r>
    </w:p>
    <w:p>
      <w:pPr>
        <w:pStyle w:val="Heading2"/>
      </w:pPr>
      <w:r>
        <w:t>Regeste</w:t>
      </w:r>
    </w:p>
    <w:p>
      <w:r>
        <w:t>A.________ /Service de la population (SPOP) | Rejet du recours d'un ressortissant italien contre une décision de réexamen du SPOP refusant de lui accorder une nouvelle autorisation de séjour et prononçant son renvoi de Suisse. Le recourant, qui est tombé en incapacité de travail alors qu'il avait déjà perdu sa qualité de travailleur, ne peut pas invoquer le droit de demeurer. Vu sa dépendance pérenne de l'aide sociale, il ne peut pas non plus se prévaloir du droit au regroupement familial ni du droit au respect de sa vie familiale pour rester auprès de son épouse suisse, elle-même tributaire du RI, et de ses enfants. Enfin, sa situation n'est pas constitutive d'un cas de rigueur.</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Le recourant prétend à l'octroi d'une nouvelle autorisation de séjour, suite à son union avec une citoyenne suisse. Il requiert ainsi le réexamen de la décision du SPOP du 7 juillet 2017, aujourd'hui définitive et exécutoire, laquelle a révoqué son précédent permis de séjour et ordonné son renvoi de Suisse. a) 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(cf. ATF 136 II 177 consid. 2). La jurisprudence a retenu qu'un nouvel examen de la demande d'autorisation peut intervenir environ cinq ans après la fin du séjour légal en Suisse, respectivement à compter de la date d'entrée en force de la décision initiale de refus (cf. TF 2C_170/2018 du 18 avril 2018 consid. 4.2). Un examen avant la fin de ce délai n'est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TF 2C_176/2019 du 31 juillet 2019 consid. 7; TF 2C_862/2018 du 15 janvier 2019 consid. 3.1; TF 2C_556/2018 du 14 novembre 2018 consid. 3; TF 2C_107/2018 du 19 septembre 2018 consid. 3.3 et les références citées). Le nouvel examen de la demande suppose enfin que l'étranger ait respecté son obligation de quitter la Suisse et ait fait ses preuves dans son pays d'origine ou de séjour (cf. TF 2C_170/2018 du 18 avril 2018 consid. 4.2 et les arrêts cités). b) En droit vaudois, la matière est traitée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 requérant; autrement dit, ils doivent être susceptibles d'influencer l'issue de la procédure (cf. notamment CDAP PE.2019.0242 du 27 août 2019 consid. 1a; CDAP PE.2019.0200 du 13 août 2019 consid. 2a/bb; CDAP PE.2019.0099 du 12 juin 2019 consid. 2a et les références citées). Lorsque l'autorité saisie d'une demande de réexamen refuse d'entrer en matière, un recours ne peut porter que sur le bien-fondé de ce refus. Ainsi, l'administré ne peut pas remettre en cause, par la voie d’un recours, la première décision sur laquelle l’autorité a refusé de revenir. Il peut seulement faire valoir que celle-ci a nié à tort l’existence des conditions justifiant un réexamen. En revanche, lorsque l’autorité entre en matière et, après réexamen, rend une nouvelle décision au fond, ce prononcé peut faire l'objet d'un recours pour des motifs de fond, au même titre que la décision initiale (cf. ATF 113 Ia 146 consid. 3c; TF 2C_684/2017 du 15 août 2017 consid. 3; CDAP PE.2019.0200 du 13 août 2019 consid. 2a/cc). c) En l'espèce, l'autorité intimée a implicitement accepté d'entrer en matière sur la demande de réexamen du recourant, en application de l'art. 64 al. 2 let. a LPA-VD, compte tenu de son mariage avec une citoyenne suisse. Aussi convient-il de se pencher sur le fond du litige, soit de vérifier si le refus d'autorisation de séjour opposé est légitime ou non.</w:t>
      </w:r>
    </w:p>
    <w:p>
      <w:r>
        <w:rPr>
          <w:b/>
        </w:rPr>
        <w:t>E. 3</w:t>
      </w:r>
    </w:p>
    <w:p>
      <w:r>
        <w:t>Le recourant invoque le droit de demeurer en Suisse après son accident professionnel du 4 novembre 2015. a) En tant que ressortissant italien, le recourant peut se prévaloir de l'Accord du 21 juin 1999 entre la Confédération suisse, d'une part, et la Communauté européenne et ses Etats membres, d'autre part, sur la libre circulation des personnes (ALCP; RS 0.142.112.681). L’art. 4 annexe I ALCP prévoit que les ressortissants d'une partie contractante et les membres de leur famille ont le droit de demeurer sur le territoire d'une autre partie contractante après la fin de leur activité économique, conformément au Règlement (CEE) 1251/70 (pour les travailleurs salariés) et à la Directive 75/34/CEE (pour les indépendants). A teneur de l’art. 2 par. 1 let. b du Règlement (CEE)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État, aucune condition de durée de résidence n'est requise. Doivent être considérées comme des périodes d'emploi au sens de l'art. 2 par. 1 les périodes de chômage involontaire, dûment constatées par le bureau de main-d'œuvre compétent, et les absences pour cause de maladie ou accident (cf. art. 4 par. 2 du règlement [CEE] 1251/70). D'après l'art. 5 par. 1 du règlement, le bénéficiaire dispose d'un délai de deux ans pour l'exercice du droit de demeurer; ce délai court depuis le moment où le droit a été ouvert en application de l'art. 2 par. 1 let. a et b et de l'art. 3 (cf. notamment TF 2C_79/2018 du 15 juin 2018 consid. 4.2.1). Selon la jurisprudence, pour pouvoir prétendre au droit de demeurer en Suisse sur la base de l'art. 2 par. 1 let. b du règlement (CEE) 1251/70, il faut donc que l'intéressé ait séjourné sur le territoire de l'État en question depuis plus de deux ans au moment où l'incapacité de travail intervient. En revanche, cette disposition ne prévoit pas une durée déterminée d'activité. Par ailleurs, ce droit suppose que l'intéressé ait effectivement eu la qualité de travailleur et qu'il ait cessé d'occuper un emploi salarié suite à une incapacité de travail (ATF 144 II 121 consid. 3.2 et 3.5.3 ; ATF 141 II 1 consid. 4.2.1 et 4.2.3 ; TF 2C_374/2018 du 15 août 2018 consid. 6.2; CDAP PE.2018.0138 du 25 juin 2019 consid. 3c). Aux termes de l'art. 22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les ressortissants de l'UE qui ont le droit de demeurer en Suisse selon l'accord sur la libre circulation des personnes reçoivent une autorisation de séjour UE/AELE. Les personnes ayant obtenu une décision positive quant à l'octroi d'une rente AI peuvent se prévaloir d'une incapacité permanente de travail leur permettant d'invoquer le droit de demeurer en Suisse. Le Tribunal fédéral a précisé que lorsqu'une demande de rente AI a été déposée, il convenait d'attendre la décision de l'office compétent, avant de se prononcer sur un éventuel droit de demeurer en Suisse de l'intéressé. Il faut toutefois que les autres conditions du droit de demeurer en Suisse soient réalisées, à savoir que l'intéressé ait cessé d'occuper un emploi à la suite d'une incapacité de travail et qu'il ait exercé son droit de demeurer en Suisse dans le délai de deux ans prévu à l'art. 5 par. 1 du règlement (CEE) 1251/70 ou de la directive 75/34 CEE (cf. 141 II 1 consid. 4.2; TF 2C_79/2018 du 15 juin 2018 consid. 4.2.2 et les références citées). b) En l’espèce, le recourant, qui réside en Suisse de façon continue depuis le 31 octobre 2012, est tombé en incapacité de travail suite à son accident du 4 novembre 2015 et n'a plus repris d'activité professionnelle depuis lors. Il a déposé une demande de rente AI le 4 octobre 2017, laquelle est actuellement en cours d'instruction devant l'office compétent. Quoi qu'il en soit, il résulte de l'arrêt du Tribunal de céans du 11 janvier 2018, auquel il sied de renvoyer, que l'intéressé avait déjà perdu sa qualité de travailleur communautaire à cette époque, puisqu'il ne s'était pas affranchi de l'aide sociale depuis plusieurs années malgré les contrats de travail signés (consid. 2d). Les pièces produites à l'appui du recours attestent en outre une pleine capacité de travail à partir du 16 août 2016 et selon toute vraisemblance jusqu'au 1 er avril 2019 (faute de certificat médical dans l'intervalle), ce qui ne témoigne pas d'une incapacité permanente de travail au sens de l’art. 2 par. 1 let. b du règlement (CEE) 1251/70. Force est dès lors de constater que le recourant ne remplit pas les conditions nécessaires à fonder un droit de demeurer en Suisse, nonobstant la demande de rente AI pendante.</w:t>
      </w:r>
    </w:p>
    <w:p>
      <w:r>
        <w:rPr>
          <w:b/>
        </w:rPr>
        <w:t>E. 4</w:t>
      </w:r>
    </w:p>
    <w:p>
      <w:r>
        <w:t>Le recourant s'étant marié le 15 septembre 2017, se pose la question de savoir s'il peut prétendre au regroupement familial pour rester auprès de son épouse suisse. a) Aux termes de l'art. 42 al. 1 de la loi fédérale du 16 décembre 2005 sur les étrangers et l'intégration (LEI; RS 142.20), le conjoint d'un ressortissant suisse a droit à l'octroi d'une autorisation de séjour et à la prolongation de sa durée de validité à condition de vivre en ménage commun avec lui. Ce droit au regroupement familial s'éteint toutefois, selon l'art. 51 al. 1 let. b LEI, s'il existe des motifs de révocation au sens de l'art. 63, soit notamment si l'étranger lui-même ou une personne dont il a la charge dépend durablement et dans une large mesure de l'aide sociale (art. 63 al. 1 let. c LEI). Pour apprécier si une personne se trouve dans une large mesure à la charge de l'aide sociale au sens de l'art. 63 al. 1 let. c LEI, il faut tenir compte du montant total des prestations déjà versées à ce titre et examiner la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continue de se trouver à la charge de l'assistance publique (TF 2C_837/2017 du 15 juin 2018 consid. 6.2; TF 2C_173/2017 du 19 juin 2017 consid.</w:t>
      </w:r>
    </w:p>
    <w:p>
      <w:r>
        <w:rPr>
          <w:b/>
        </w:rPr>
        <w:t>E. 4.1</w:t>
      </w:r>
    </w:p>
    <w:p>
      <w:r>
        <w:t>et les références citées). A titre d'exemple, le Tribunal fédéral a notamment admis que cette condition était réalisée dans le cas d'un couple assisté à hauteur de 80'000 fr. sur une période de cinq ans et demi (cf. ATF 119 Ib 1 consid. 3a). b) En l'occurrence, il résulte du dossier que la dépendance du recourant de l'aide sociale est pérenne, puisqu'elle a commencé en octobre 1999, soit quelques mois à peine après son arrivée en Suisse. Les emplois exercés depuis lors ont été aussi sporadiques que temporaires, l'intéressé n'étant jamais parvenu à conserver une activité professionnelle durable ni, a fortiori, à assurer son entretien de manière autonome. Aussi sa dette sociale excédait-elle déjà 250'000 fr. au 1 er juin 2017. Cette situation, constatée par la Cour de céans dans son dernier arrêt du 11 janvier 2018, n'a pas évolué favorablement depuis le mariage du recourant, bien au contraire. En effet, les conjoints sont tous deux sans emploi, auront bientôt un nouvel enfant à charge et n'ont pas d'autre ressource financière que le revenu d'insertion versé à l'épouse, elle-même tributaire de l'assistance publique depuis 2014. Certes, le recourant a déposé une demande de rente AI et sa femme est à la recherche d'une place d'apprentissage. Rien n'indique toutefois que ces démarches seraient sur le point d'aboutir et qu'elles leur permettraient d'acquérir leur indépendance financière dans un avenir proche. Les circonstances de fait ayant prévalu jusqu'à présent laissent même plutôt présager l'inverse. Dans pareil cas, il ne saurait être reproché à l'autorité intimée d'avoir considéré que les conditions réunies de l'art. 63 al. 1 let. c LEI faisaient obstacle au regroupement familial.</w:t>
      </w:r>
    </w:p>
    <w:p>
      <w:r>
        <w:rPr>
          <w:b/>
        </w:rPr>
        <w:t>E. 5</w:t>
      </w:r>
    </w:p>
    <w:p>
      <w:r>
        <w:t>Il reste à examiner si le recourant peut invoquer l'art. 8 de la Convention du 4 novembre 1950 de sauvegarde des droits de l'homme et des libertés fondamentales (CEDH; RS 0.101). a)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144 I 91 consid. 4.2). Selon la jurisprudence, un étranger peut se prévaloir de la protection de la vie familiale découlant de l'art. 8 par. 1 CEDH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144 II 1 consid. 6.1). Les relations familiales qui peuvent fonder, en vertu de l'art. 8 par. 1 CEDH, un droit à une autorisation de police des étrangers sont avant tout les rapports entre époux ainsi qu'entre parents et enfants mineurs vivant ensemble (ATF 137 I 113 consid. 6.1 et les arrêts cités). Il n'y a cependant pas atteinte à la vie familiale si l'on peut attendre des personnes concernées qu'elles réalisent leur vie de famille à l'étranger; l'art.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(cf. ATF 144 I 91 consid. 4.2; TF 2C_899/2018 du 30 janvier 2019 consid. 4.1; CDAP PE.2018.0387 du 26 avril 2019 consid. 3a et les références citées). En l'occurrence, le recourant peut se prévaloir de l'art. 8 par. 1 CEDH sous l'angle de la protection de la vie familiale, puisqu'il fait ménage commun avec son épouse et leur enfant commun, tous deux de nationalité suisse. Il ne peut du reste être exigé sans autre de ces derniers qu'ils suivent leur mari et père en Italie, raison pour laquelle il convient de procéder à la pesée des intérêts prévue à l'art. 8 par. 2 CEDH. b) Une ingérence dans l'exercice du droit au respect de la vie privée et familiale n'est possible, selon l'art. 8 par. 2 CEDH, que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w:t>
      </w:r>
    </w:p>
    <w:p>
      <w:r>
        <w:rPr>
          <w:b/>
        </w:rPr>
        <w:t>E. 8</w:t>
      </w:r>
    </w:p>
    <w:p>
      <w:r>
        <w:t>En définitive, le recours, mal fondé, doit être rejeté et la décision attaquée confirmée. Le SPOP est chargé de fixer un nouveau délai de départ au recourant et de veiller à l'exécution de sa décision. Compte tenu des circonstances, il est renoncé à percevoir un émolument judiciaire (cf. art. 50 LPA-VD). Une allocation de dépens n'entre pas en ligne de compte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