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PE.2019.0135 vom 20. November 2019</w:t>
      </w:r>
    </w:p>
    <w:p>
      <w:r>
        <w:t>VD Tribunal cantonal, 2019-11-20, FR</w:t>
      </w:r>
    </w:p>
    <w:p>
      <w:r>
        <w:rPr>
          <w:b/>
        </w:rPr>
        <w:t xml:space="preserve">Quelle: </w:t>
      </w:r>
      <w:r>
        <w:t>https://mcp.opencaselaw.ch/entscheid/vd_omni_PE.2019.0135</w:t>
      </w:r>
    </w:p>
    <w:p>
      <w:r>
        <w:t>FR: VD_OMNI PE.2019.0135 du 20 novembre 2019</w:t>
      </w:r>
    </w:p>
    <w:p>
      <w:r>
        <w:t>IT: VD_OMNI PE.2019.0135 del 20 novembre 2019</w:t>
      </w:r>
    </w:p>
    <w:p>
      <w:pPr>
        <w:pStyle w:val="Heading2"/>
      </w:pPr>
      <w:r>
        <w:t>Regeste</w:t>
      </w:r>
    </w:p>
    <w:p>
      <w:r>
        <w:t>A.________/Service de la population (SPOP) | Confirmation du refus de prolonger l'autorisation de séjour UE/AELE et du renvoi d'un ressortissant communautaire qui depuis huit ans ne travaille plus, excepté dans le cadre d'activités marginales et accessoires, et dépend entièrement de l'assistance publique pour son entretien. A cela s'ajoute qu'il a été condamné à deux reprises pour avoir dissimulé des revenus aux services sociaux et que sa réintégration dans son pays d'origine n'apparaît nullement comme étant compromise.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L’art. 61a LEI s’applique uniquement aux ressortissants UE/AELE qui ont obtenu une autorisation initiale de séjour ou une autorisation initiale de courte durée dans le but d’exercer une activité lucrative dépendante en Suisse (FF 2016 2883). L’al. 4 pose le principe selon lequel, une fois ces délais expirés, la personne concernée n'a plus de réelles chances d'être engagée et la qualité de travailleur s'éteint (FF 2016 2889). Dans la mesure où la décision attaquée est postérieure à son entrée en vigueur, cette disposition est, en la présente espèce applicable (cf. art. 126 LEI, applicable par analogie). Or, le recourant n’exerçait plus d’emploi depuis au moins sept mois lorsque la décision attaquée a été rendue; depuis plusieurs années, il dépend du reste de l’assistance publique pour son entretien. Il y aurait par conséquent lieu, déjà pour ce seul motif, de considérer qu’il a perdu la qualité de travailleur lui permettant de prétendre à la délivrance d’une autorisation de séjour. b) A supposer que l’art. 61a al. 1 LEI ne soit pas applicable dans le cas d’espèce, on rappelle que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aa)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D’après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(arrêts du Tribunal fédéral 2C_390/2013 du</w:t>
      </w:r>
    </w:p>
    <w:p>
      <w:r>
        <w:rPr>
          <w:b/>
        </w:rPr>
        <w:t>E. 10</w:t>
      </w:r>
    </w:p>
    <w:p>
      <w:r>
        <w:t>avril 2014 consid. 3.1; 2C_1178/2012 du 4 juin 2013 consid. 2;. 2C_390/2013 du 10 avril 2014 consid. 3.1).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de la Cour de justice de la Communauté européenne [CJCE] 53/81 D. M. Levin c. Secrétaire d'Etat à la Justice, du 23 mars 1982, par. 17; ATF 141 II 1 consid. 2.2.4 p. 6, consid. 3.3.2 p. 9 s. 131 II 339 consid. 3.2 p. 345; arrêts 2C_761/2015 du 21 avril 2016 consid. 4.2.1; 2C_835/2015 du 31 mars 2016 consid. 3.3). S'agissant des emplois d'insertion destinés aux personnes au chômage, le Tribunal fédéral a retenu que ceux-ci ne confèrent pas la qualité de travailleur aux personnes qui les exercent, compte tenu de l'absence de contrat de travail et de rémunération (ATF 141 II 1 consid. 2.2.5 p. 6 s.; arrêts 2C_79/2018 du 15 juin 2018 consid. 4.1.2; 2C_390/2013 du 10 avril 2014 consid. 4.2). Il a en outre estimé qu’un stage et un volontariat de quelques mois dans un centre et une association d’utilité publique, lors duquel la rémunération consistait uniquement en la mise à disposition d’un logis, tandis que l’assistance sociale continuait à être versée, ne rétablissaient pas le statut de travailleur (ATF 141 II 1 consid. 3.3.2; arrêt 2C_95/2016 du 15 février 2016). bb)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(cf. notamment, arrêt 2C_835/2015 du 31 mars 2016 consid. 3.3 et réf. citées; arrêts de la CJCE Caves Krier Frères Sàrl du 13 décembre 2012, C-379/11, point 26 et Martinez Sala du 12 mai 1998, C-85/96, Rec. 1998 p. I-2719, point 32). La recherche réelle d'un emploi suppose que l'intéressé apporte la preuve qu'il continue à en chercher un et qu'il a des chances véritables d'être engagé, sinon il n'est pas exclu qu'il soit contraint de quitter le pays d'accueil après six mois (cf. arrêts 2C_1178/2012 du 4 juin 2013 consid. 2; arrêt 2C_390/2013 du 10 avril 2014 consid. 3.1; arrêt PE.2015.0221 du 5 novembre 2015 consid. 4d et les références au droit communautaire citées). En effet, selon l'art. 2 par. 1 al. 2 Annexe I ALCP, les ressortissants des parties contractantes ont notamment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 paragraphe 2 de cette disposition précise que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(intitulé «Personnes n’exerçant pas une activité économique») , un droit de séjour. 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p. 4 et les références citées; arrêts 2C_99/2018 du 15 mai 2018 consid. 4.3; 2C_289/2017 du 4 décembre 2017 consid. 4.3). Le Tribunal fédéral n'a pas fixé de laps de temps au terme duquel un étranger perdait la qualité de travailleur une fois au chômage involontaire; en revanche, il a déjà jugé que le détenteur d'une autorisation de séjour CE/AELE au chômage involontaire pendant dix-huit mois – durant lesquels la personne était restée inactive et avait touché des indemnités de chômage puis des prestations d'assistance – perdait le statut de travailleur (arrêt 2C_390/2013 précité consid. 4.3 et les références). Il a également estimé qu'une personne retrouvant un emploi qui n'avait duré que trois mois, après une période d'inactivité de plus d'un an et demi durant laquelle des indemnités de chômage et des prestations d'assistance avaient été perçues, ne pouvait pas se voir à nouveau qualifiée de travailleur au sens de l'ALCP (arrêts 2C_390/2013 précité consid. 4.4; 2C_967/2010 du 17 juin 2011 consid. 4.2). Dans un arrêt plus récent, concernant une personne se trouvant depuis vingt mois au chômage involontaire et assistée par les services sociaux, le Tribunal fédéral a retenu que l'intéressée avait été très activement à la recherche d'un emploi et avait produit tout au long de la procédure les nombreuses offres d'emploi qu'elle avait faites, de même que les réponses reçues de potentiels employeurs; ainsi, elle avait apporté la preuve qu'elle était à la recherche réelle d'un emploi; par ailleurs, pour maintenir le statut de travailleur, la jurisprudence n'exigeait pas que le ressortissant étranger "trouve un emploi durable" mais uniquement qu'il ait une "perspective réelle de travail" (arrêt 2C_1162/2014 du 8 décembre 2015 consid. 4.3; voir aussi ATF 141 II 1 consid. 2.2.1; 2C_412/2014 du 27 mai 2014 consid. 3.2). On peut ajouter que, selon la jurisprudence allemande, la qualité de travailleur s'éteint lorsque le placement du ressortissant de l'UE au chômage, sans être toutefois durablement en incapacité de travail, est définitivement exclu et qu'il n'a plus droit aux indemnités de chômage; il en va de même de celui qui n'a pas sérieusement l'intention de trouver un travail (cf. arrêt 2C_390/2013 du 10 avril 2014 consid. 4.3, références citées). Enfin, il faut relever qu'une autorisation de séjour UE/AELE ne peut être révoquée pour la seule raison qu'un ancien travailleur fait appel à l'aide sociale (arrêt 2C_412/2014 du 27 mai 2014 consid. 3.2; cf. en outre, Silvia Gastaldi, L'accès à l'aide sociale dans le cadre de l'ALCP in : Libre circulation des personnes et accès aux prestations étatiques, Zurich 2015, p. 141). Il en va de même du fait qu'il n'a travaillé que pendant de brèves périodes et n'a pas trouvé un "travail durable normalement rémunéré". A cet égard, il sied de rappeler que la loi et la jurisprudence n'exigent pas que l'intéressé trouve un "emploi stable", mais qu'il exerce une activité réelle et effective (cf. ATF 141 II 1 consid. 2.2.1 p. 4; arrêts 2C_835/2015 du 31 mars 2016 consid. 4.1; 2C_1162/2014 du 8 décembre 2015 consid. 4.3 et 2C_412/2014 du 27 mai 2014 consid. 3.2). Cela n'empêche toutefois pas l'autorité de refuser de renouveler une autorisation de séjour parce que la personne concernée a perdu le statut de travailleur (cf. arrêts 2C_1122/2015 du 12 janvier 2016 consid. 3.2; 2C_1162/2014 du 8 décembre 2015 consid. 4.1). cc) En l’occurrence, le recourant a obtenu une autorisation de séjour en Suisse au titre de la libre circulation, afin d’y exercer une activité lucrative. Or, le dossier montre que depuis l’année 2011 à tout le moins, il n’a plus exercé une activité régulière. Les gains qu’il a réalisés depuis lors révèlent l’exercice d’une activité à temps partiel, isolée, réduite et peu rémunératrice, au point qu'elle doit être tenue pour marginale et accessoire; la rémunération obtenue n’atteint pas le minimum vital pour une personne seule en bonne santé (cf. sur ce point, arrêt 2C_1137/2014 du 6 août 2015 consid. 4.2 et 4.4, rendu suite à l’arrêt de la CDAP PE.2014.0250 du 27 novembre 2014; cf. en outre arrêt PE.2015.0267 du 9 novembre 2016). Du reste, il a été jugé que la personne qui, à l’image du recourant, exerce sur plusieurs années, des emplois isolés dans le temps, de durée inférieure à un an, ne remplissait pas le critère d’intégration sur le marché de l’emploi (ATF 141 II 1 consid. 2.1.2 p. 4). A cela s’ajoute que les services sociaux subviennent à l’entretien du recourant sans discontinuer depuis le 1 er mars 2015. Au 31 janvier 2019, il avait ainsi contracté une dette de 144'536 fr.15 à l’égard de l’assistance publique (147'592 fr.60 au 17 avril 2019). Le recourant ne fait état d’aucune perspective concrète d’emploi; il allègue sans doute des recherches dans son recours, mais sans aucune précision, ni la moindre preuve. Force est ainsi de constater que le recourant a désormais perdu la qualité de travailleur. 3. Avant de constater que les conditions du maintien de son titre de séjour ne se justifient plus, on peut toutefois se demander si le recourant est fondé à invoquer d’autres dispositions de l’ALCP lui permettant de prétendre à la continuation de son séjour en Suisse. a)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"tels qu'en vigueur à la date de la signature de l'accord". L'art. 2 par. 1 let. b du règlement 1251/70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(art. 2 par. 1 let. b 2 ème phrase du règlement 1251/70). A teneur de la Directive du Secrétariat d'Etat aux migrations (SEM) concernant l'introduction progressive de la libre circulation des personnes (II. Accord sur la libre circulation des personnes, version au 1 er juin 2019 [ci-après: Directives OLCP]), le droit de demeurer s'interprète comme le droit du travailleur de maintenir sa résidence sur le territoire de l'Etat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(ch. 10.3.1; dans le même sens, arrêts 2C_761/2015 du 21 avril 2016 consid. 3.1; 2C_545/2015 du 14 décembre 2015 consid. 3.2). En l’espèce, le recourant réside sans doute en Suisse de façon continue depuis plus de deux ans. Il n’a produit aucun certificat médical dont il ressortirait qu’il aurait été frappé d'une incapacité permanente de travail. Au contraire, le certificat médical du 9 avril 2019 dont il se prévaut démontre qu’il est en parfaite santé. Du reste, on ne retire en tout cas pas de ses explications que le recourant aurait définitivement abandonné la possibilité de retrouver un emploi, puisqu’il se déclare prêt à exercer une activité lucrative. Il n’est par conséquent pas fondé à se prévaloir d’un droit de demeurer en Suisse au sens des dispositions précitées. b) Aux termes de l’art. 24 par. 1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Les parties contractantes peuvent, quand elles l'estiment nécessaire, demander la revalidation du titre de séjour au terme des deux premières années de séjour. Sont considérés comme suffisants les moyens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(par. 2). Selon l'art. 16 al. 1 OLCP,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PE.2013.0483 du 10 juillet 2014 consid. 5a; PE.2013.0216 du 30 septembre 2013, consid. 4; PE.2012.0319 du 22 mai 2013, consid. 3; PE.2012.0259 du 21 janvier 2013, consid. 3). En l’espèce le recourant dépend entièrement de l’assistance publique pour son entretien depuis quatre ans et demi. Par conséquent, il ne remplit pas les conditions lui permettant de séjourner en Suisse sans exercer d’activité lucrative. 4. Il appert ainsi que les conditions permettant au recourant de poursuivre son séjour en Suisse au titre de la libre circulation ne sont désormais plus réunies. Par conséquent, c’est à juste titre que l’autorité intimée a estimé que celui-ci devait être apprécié à l’aune du droit interne, soit aux conditions de la LEI et de ses dispositions d’application (Directives OLCP, ch. 9.4.3), ceci dans leur teneur à compter du 1 er janvier 2019, la décision attaquée ayant été prise le 8 mars 2019 (cf. art. 126 al. 1 LEI par analogie). a) Il reste à cet égard à vérifier si le recourant peut se prévaloir d’une situation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aa)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L'art. 31 al. 1 OASA précise qu'une autorisation de séjour peut être octroyée dans les cas individuels d'extrême gravité et que, lors de l'appréciation, il convient de tenir compte notamment de l'intégration du requérant sur la base des critères d'intégration définis à l'art. 58 a al. 1 LEI (let. a), de la situation financière (let. d), de la durée de la présence en Suisse (let. e), de l'état de santé (let. f) et des possibilités de réintégration dans l'Etat de provenance (let. g). Il n'existe pas de droit en la matière; l'autorité cantonale dispose d’un pouvoir d’appréciation à cet égard (art. 96 LEI) avant de soumettre le cas au SEM pour approbation (voir arrêt PE.2010.0623 du 6 décembre 2011 consid. 2 b/ee et les arrêts cités). Cette disposition est complétée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S’agissant de cette dernière notion, l’art. 77e OASA précise: " 1 Une personne participe à la vie économique lorsque son revenu, sa fortune ou des prestations de tiers auxquelles elle a droit lui permettent de couvrir le coût de la vie et de s'acquitter de son obligation d'entretien. 2 Elle acquiert une formation lorsqu'elle suit une formation ou une formation continue". bb)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2C_367/2016 du 16 juin 2016 consid. 2 et les références citées ; cf. ég. Andrea Good/Titus Bosshard, Abweichungen von den Zulassungsvoraussetzungen, in : Caroni/Gächter/Thurnherr [éds], Bundesgesetz über die Ausländerinnen und Ausländer [AuG], Berne 2010, p. 226 s. n° 2 et 3 ad art. 30 LEI).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Au surplus,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Lorsque la durée de la résidence est inférieure à dix ans mais que l'étranger fait preuve d'une forte intégration en Suisse, le refus de prolonger ou la révocation de l'autorisation de séjourner en Suisse peut également porter atteinte au droit au respect de la vie privée (ATF 144 I 266 consid. 3; arrêt 2C_20/2019 du 13 mai 2019 consid. 7.1 et 7.4). cc)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2C_721/2010 du 8 mars 2011 consid. 2.1; 2C_759/2010 du 28 janvier 2011 consid. 5.2.1 in fine). b) En l’occurrence, le recourant ne représente pas un cas de rigueur. Sans doute, du point de vue de la protection de sa vie privée, il séjourne en Suisse de manière légale et au bénéfice d’une autorisation depuis bientôt treize ans; il n’a cependant pas fait preuve d’une intégration particulièrement poussée jusque-là. Si l’on prend en considération la totalité de son séjour, il n’a guère travaillé plus de quatre ans et demi et n’a entrepris aucune formation professionnelle. Il dépend entièrement de l’assistance que lui versent les services sociaux depuis plus de quatre ans et demi et a contracté, comme on l’a vu, une dette importante à l’égard de la collectivité publique. A deux reprises, il a été condamné, en 2012 et en 2018, pour avoir dissimulé des revenus alors qu’il percevait des prestations; dans ce dernier cas, il s’est même rendu coupable d’escroquerie au préjudice des services sociaux, ce qui n’est pas anodin. Des motifs sérieux s’opposent en conséquence à une nouvelle prolongation de son autorisation de séjour. A cela s’ajoute que la réintégration du recourant, qui est âgé de quarante ans seulement et est en bonne santé au demeurant, dans son pays d’origine, la France, n’apparaît nullement comme étant compromise. Outre le fait que le recourant ne dit rien à cet égard, on relève qu’il a tout de même vécu ses vingt-sept premières années dans son pays. Dès lors, il faut partir du principe que sa situation ne diffère guère de celle de ses compatriotes demeurés dans leur pays d’origine. 5. Les considérants qui précèdent conduisent par conséquent au rejet du recours et à la confirmation de la décision attaquée. Bien que le recourant succombe, il sera renoncé à percevoir un émolument judiciaire, compte tenu de la modicité de ses revenus (art. 49 al. 1, 50, 91 et 99 LPA-VD). En revanche,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