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PE.2019.0112 vom 16. Juli 2020</w:t>
      </w:r>
    </w:p>
    <w:p>
      <w:r>
        <w:t>VD Tribunal cantonal, 2020-07-16, FR</w:t>
      </w:r>
    </w:p>
    <w:p>
      <w:r>
        <w:rPr>
          <w:b/>
        </w:rPr>
        <w:t xml:space="preserve">Quelle: </w:t>
      </w:r>
      <w:r>
        <w:t>https://mcp.opencaselaw.ch/entscheid/vd_omni_PE.2019.0112</w:t>
      </w:r>
    </w:p>
    <w:p>
      <w:r>
        <w:t>FR: VD_OMNI PE.2019.0112 du 16 juillet 2020</w:t>
      </w:r>
    </w:p>
    <w:p>
      <w:r>
        <w:t>IT: VD_OMNI PE.2019.0112 del 16 luglio 2020</w:t>
      </w:r>
    </w:p>
    <w:p>
      <w:pPr>
        <w:pStyle w:val="Heading2"/>
      </w:pPr>
      <w:r>
        <w:t>Regeste</w:t>
      </w:r>
    </w:p>
    <w:p>
      <w:r>
        <w:t>A.________, B.________ /Service de l'emploi Contrôle du marché du travail, Service de la population (SPOP) | Confirmation du refus du SDE de délivrer une autorisation de travail en faveur d'une ressortissante péruvienne, couturière de profession, en vue de lui permettre d'exercer une activité d'employée qualifiée et de responsable des importations de textile. En l'occurrence, l'intéressée ne saurait être considérée comme une travailleuse qualifiée au sens où l'entend l'art. 23 al. 1 LEI, ni bénéficier d'une dérogation en application de l'art. 23 al. 3 let. c LEI (consid. 3a). Par ailleurs, l'ordre de priorité, au sens de l'art. 21 al. 1 LEI, n'est pas respecté; le dossier ne contient aucun document attestant de quelconques recherches effectuées par l'employeur pour trouver un travailleur indigène ou européen (consid. 3b). Recours rejeté.</w:t>
      </w:r>
    </w:p>
    <w:p>
      <w:pPr>
        <w:pStyle w:val="Heading2"/>
      </w:pPr>
      <w:r>
        <w:t>Erwägungen</w:t>
      </w:r>
    </w:p>
    <w:p>
      <w:r>
        <w:rPr>
          <w:b/>
        </w:rPr>
        <w:t>E. 1</w:t>
      </w:r>
    </w:p>
    <w:p>
      <w:r>
        <w:t>A teneur de l'art. 85 de la loi cantonale du 5 juillet 2005 sur l'emploi (LEmp, BLV 822.11), la loi vaudoise du 28 octobre 2008 sur la procédure administrative [LPA-VD; BLV 173.36] est applicable aux décisions rendues en application, notamment, de la loi fédérale du 16 décembre 2005 sur les étrangers et l'intégration (LEI; RS 142.20), ainsi qu'aux recours contre lesdites décisions. Interjeté en temps utile auprès de l'autorité compétente, le recours satisfait en outre aux autres conditions formelles de recevabilité (art. 79 LPA-VD, applicable par renvoi de l'art. 99 LPA-VD), de sorte qu'il y a lieu d'entrer en matière sur le fond.</w:t>
      </w:r>
    </w:p>
    <w:p>
      <w:r>
        <w:rPr>
          <w:b/>
        </w:rPr>
        <w:t>E. 2</w:t>
      </w:r>
    </w:p>
    <w:p>
      <w:r>
        <w:t>a) Le litige porte sur la question de savoir si c'est à bon droit que l'autorité intimée a refusé d'accorder une autorisation de séjour avec activité lucrative en faveur de B.________. Cette dernière est ressortissante d'un Etat – le Pérou – avec lequel la Suisse n'est liée par aucune convention, de sorte que cette question doit être résolue au regard du droit interne exclusivement, soit la LEI et ses ordonnances d'application. b) A teneur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Aux termes de l'art. 18 LEI, un étranger ne peut être admis en vue de l'exercice d'une activité lucrative salariée que si cela sert les intérêts économiques du pays (let. a), si son employeur a déposé une demande (let. b) et si les conditions fixées aux art. 20 à 25 LEI sont remplies (let. c). c) Selon l'art. 21 LEI, qui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 les Suisses, les titulaires d'une autorisation d'établissement, les titulaires d'une autorisation de séjour qui ont le droit d'exercer une activité lucrative, les étrangers admis à titre provisoire, et les personnes auxquelles une protection provisoire a été octroyée et qui sont titulaires d'une autorisation d'exercer une activité lucrative (al. 2). Ainsi, l'admission de ressortissants d'Etats tiers n'est possible que si, à qualifications égales, aucun travailleur en Suisse ou ressortissant d'un Etat de l'Union européenne (UE) ou de l'AELE ne peut être recruté. Le principe de la priorité des travailleurs résidants doit être appliqué à tous les cas, quelle que soit la situation de l'économie et du marché du travail (cf. arrêts du Tribunal administratif fédéral [TAF] C-5912/2011 du 25 août 2015 consid. 8.3; C-1123/2013 du 13 mars 2014 consid. 6.4; C-8717/2010 du 8 juillet 2011 consid. 6.3; cf. également CDAP, arrêts PE.2019.0143 du 25 novembre 2019 consid. 2c; PE.2018.0412 du 12 avril 2019 consid. 2c). Concernant l'exigence des recherches effectuées sur le marché du travail, les Directives et commentaires "Domaine des étrangers " édictées par le Secrétariat d'Etat aux migrations (SEM) prévoient en particulier ce qui suit (Directives LEI; version d'octobre 2013 actualisée au 1 er avril 2020; ch. 4.3.2 Ordre de priorité ) : " 4.3.2.1     Principe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4.3.2.2       Efforts de recherche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Cf. arrêts du TAF C106-2013 du 23 juillet 2014, consid. 7.1., C-1123/2013 du 13 mars 2014, consid. 6.7., C4873/2011 du 13 août 2013, consid. 5.3., C-2638/2010 du 21 mars 2011, consid. 6.3. et C679/2011 du 27 mars 2012, consid. 7.2." Selon la jurisprudence, il convient de se montrer strict quant à l'exigence des recherches faites sur le marché du travail.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(cf. notamment CDAP PE.2017.0260 du 22 janvier 2018 consid. 3a; PE.2016.0379 du 5 janvier 2017 consid. 2b; PE.2013.0474 du 13 août 2014; PE.2014.0006 du 1 er juillet 2014 consid. 2b; PE.2012.0041 du 14 juin 2012 consid. 2a; PE.2010.0106 du 11 mai 2010 consid. 1b). Ainsi, le refus a été confirmé chaque fois qu'il est apparu que le poste décrit avait été créé de toutes pièces ou sur mesure pour le requérant (cf., entre autres, CDAP PE.2018.0151 du 23 juillet 2018; PE.2017.0116 du 20 septembre 2017; PE.2014.0208 du 22 janvier 2015; PE.2014.0214 du 10 septembre 2014; PE.2013.0474 du 13 août 2014). A cela s'ajoute que depuis l'entrée en vigueur de l'art. 21a LEI, le 1 er juillet 2018, l'admission de ressortissants d'Etats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(SEM, Directives LEI, ch. 4.3.3). d)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let. c de cette disposition, notamment les personnes possédant des connaissances ou des capacités professionnelles particulières, si leur admission répond de manière avérée à un besoin. En relation avec cette disposition, les Directives LEI indiquent ce qui suit : " 4.3.5        Qualifications personnelles […] Les qualifications personnelles peuvent avoir été obtenues, selon la profession ou la spécialisation, à différents niveaux :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Il reste toutefois que le statut de courte durée, comme celui du séjour durable, reste réservé à la main-d'œuvre très qualifiée et qu'il est nécessaire que le travailleur en question ait les connaissances spéciales et les qualifications requises (arrêts du TAF C-5184/2014 du 31 mars 2016 consid. 5.4.1 et les réf. cit.; C-5420/2012 du 15 janvier 2014 consid. 8.1 et les réf. cit.). Sur ce point, il a été jugé par la cour de céans qu'un poste de secrétaire-réceptionniste dans une entreprise de construction ne requérait pas des connaissances ou des capacités professionnelles particulières (arrêt PE.2015.0118, déjà cité), de même qu'une responsable commerciale, plus précisément spécialiste en gestion des déchets (arrêt PE.2009.0492 du 14 décembre 2009), ou même un œnologue (arrêt PE.2009.0119 du 17 septembre 2009; cf. en outre, dans le même sens PE.2014.0331 du 17 août 2015; PE.2009.0173 du 24 août 2009; PE.2009.0225 du 20 juillet 2009). Peuvent profiter de l'art. 23 al. 3 let. c LEI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(arrêts du TAF C-5184/2014 précité consid. 5.4.2 et la réf. cit.; C-5912/2011 du 26 août 2015 consid. 9.3; C-5420/2012 précité consid. 8.3 et les réf. cit.; cf. également CDAP PE.2017.0527 du 30 avril 2018 consid. 2a; PE.2017.0260 du 22 janvier 2018 consid. 4a; PE.2017.0118 du 13 juin 2017 consid. 2b; PE.2016.0285 du 28 décembre 2016 consid. 5a).</w:t>
      </w:r>
    </w:p>
    <w:p>
      <w:r>
        <w:rPr>
          <w:b/>
        </w:rPr>
        <w:t>E. 3</w:t>
      </w:r>
    </w:p>
    <w:p>
      <w:r>
        <w:t>En la présente espèce, plusieurs objections dirimantes doivent, à la lumière de ce qui précède, être opposées à l'accueil de la demande des recourantes. a) En premier lieu, il n'apparaît pas que B.________ remplisse les qualifications professionnelles nécessaires à l'octroi d'une autorisation de séjour pour un ressortissant d'un Etat tiers. Il ressort du formulaire de demande de permis de séjour avec activité lucrative déposé par A.________ que celle-ci entend engager B.________, couturière professionnelle, pour exercer une activité d'employée qualifiée ainsi que de responsable des importations. Le contrat de travail conclu entre les prénommées précise que les fonctions de l'employée consistent à superviser l'achat de textile au Pérou, à superviser les patronages des créations textiles par les partenaires de l'entreprise, et à réaliser des travaux de couture sur les créations textiles au sein de l'entreprise. Dans les écritures qu'elle a déposées dans le cadre du présent recours, A.________ expose que B.________ est couturière de formation (Ecole technique de couture, à Lima) et qu'elle possède près de quarante ans d'expérience professionnelle dans ce domaine, ayant travaillé pour plusieurs grandes entreprises textiles et étant depuis 2004 à la tête de sa propre entreprise. Elle indique toutefois qu'elle souhaite engager l'intéressée non pas en qualité de couturière, mais de responsable des achats du textile au Pérou et de la supervision de la création de vêtements par leurs partenaires commerciaux. Elle cherche en effet à développer son entreprise C.________ en créant en Suisse des lignes de vêtements réalisées avec du coton organique certifié éthique péruvien; à cette fin, elle collaborerait avec l'entreprise de B.________ qui effectuerait le gros des découpes et de la préparation des textiles au Pérou tandis qu'elle-même s'occuperait des finitions, du marketing et de la vente en Suisse. Elle fait dès lors valoir qu'elle a besoin d'un spécialiste dans le négoce du textile péruvien, connaissant les différentes qualités de coton propres à la production indigène, mais aussi les conditions de travail des entreprises locales, ceci afin de permettre le respect de critères éthiques dans le choix de ses partenaires commerciaux locaux. Elle précise qu'il est nécessaire pour son entreprise de traiter avec un employé qui connaisse ce marché et possède un réseau commercial préexistant, dès lors qu'il sera amené, lors de ses voyages entre la Suisse et le Pérou, à représenter l'entreprise et à négocier en son nom avec les potentiels fournisseurs; il est également nécessaire que la prénommée soit engagée comme employée en Suisse, afin de discuter directement avec elle des créations, des choix de matière et des différentes possibilités de réalisation entre chaque collection de vêtements. L'activité de couturière ne représentera donc qu'une part très réduite du travail de l'intéressée en Suisse. Cette dernière pourra également profiter de s'occuper de sa propre entreprise au Pérou lors de ses voyages dans ce pays. Les revenus générés par cette entreprise au Pérou compléteront d'ailleurs le salaire versé en Suisse à l'employée pour son poste à temps partiel dans l'entreprise C.________. Au vu des explications apportées par la recourante, il y a lieu de considérer que l'activité de couturière en elle-même, compte tenu du rôle restreint qu'elle occupera dans la fonction de l'employé dans le cas d'espèce, ne constitue pas une activité spécialisée au sens de l'art. 23 LEI, et qu'il n'existe de surcroît pas de difficulté véritable pour recruter sur le marché suisse du travail un travailleur indigène ou ressortissant d'un Etat membre de l'Union européenne ou de l'AELE présentant les qualifications professionnelles requises. La recourante met bien plutôt en avant comme fonctions essentielles du poste en cause celle de responsable des achats et celle de superviseur de la réalisation des collections de vêtements par les partenaires commerciaux. Or, dans ces domaines, B.________ n'est titulaire d'aucun diplôme professionnel; elle ne se prévaut d'aucune formation professionnelle spéciale, assortie de plusieurs années d'expérience. Par conséquent, elle ne saurait être considérée comme un travailleur qualifié au sens où l'entend l'art. 23 al. 1 LEI. Se pose dès lors la question de savoir si elle peut être admise en dérogation, en tant que personne possédant des connaissances ou des capacités professionnelles particulières, et si, dans cette hypothèse, son admission répond de manière avérée à un besoin, conformément à l'art. 23 al. 3 let. c LEI. Tel n'est toutefois pas le cas. Il n'apparaît en effet pas qu'il soit indispensable, pour que l'entreprise C.________ puisse se développer, que l'intéressée obtienne un permis de séjour en Suisse pour y travailler. Même si A.________ relève la nécessité d'être un professionnel péruvien connaisseur des conditions du marché du textile indigène ainsi que de posséder un atelier de confection sur place, on retire de la description qu'elle fait des activités du poste que celui-ci pourrait s'exercer pour l'essentiel, sinon de façon exclusive, au Pérou. Les moyens de communication modernes, ainsi que, à l'occasion, un voyage d'affaires entre ce pays et la Suisse, pourraient s'avérer à cet égard suffisants pour permettre aux recourantes de collaborer afin de définir la stratégie de l'entreprise et de mener à bien la réalisation des objectifs fixés. Enfin, on relèvera, à la lecture de l'art. 23 al. 2 LEI, qu'il n'est nullement démontré que B.________, qui n'a jamais vécu en Suisse, s'y intégrera socio-professionnellement, à supposer que les autres conditions prévues par cette disposition eussent été remplies. b) On retiendra en outre qu'il n'est pas établi que A.________ a effectué des recherches concrètes, en Suisse ou dans un Etat avec lequel a été conclu un accord sur la libre circulation des personnes, pour trouver un travailleur correspondant au profil requis. Le dossier de la cause ne contient aucune pièce à cet égard et, notamment, aucune annonce du poste vacant auprès de l'Office régional du placement compétent, ni aucune publication d'une offre dans la presse locale. Partant, l'intéressée n'a pas démontré avoir déployé, en vain, des efforts de recrutement suffisants sur le marché du travail indigène, notamment auprès des ressortissants péruviens ou du continent sud-américain établis, avant d'engager B.________. Le choix de cette dernière s'avère bien plutôt répondre à un motif de convenance personnelle de l'employeur. Dans ces circonstances, force est de constater que les exigences posées par l'art. 21 al. 1 LEI, rappelées au consid. 2c ci-dessus, ne sont pas non plus remplies. Il sied encore de relever que l'art. 21a LEI invoqué par les recourantes ne leur est d'aucun secours. En effet, cette disposition, qui instaure pour les employeurs l'obligation de communiquer les postes vacants dans des groupes de profession, domaines d'activités ou régions économiques qui enregistrent un taux de chômage supérieur à la moyenne, doit être distinguée de la condition générale de la priorité des travailleurs résidants prévue par l'art. 21 LEI, à laquelle elle ne fait que s'ajouter (cf. consid. 2c in fine ci-dessus). c) Cela étant, il apparaît que l'autorité intimée n'a pas abusé de son pouvoir d'appréciation en refusant de donner une suite positive à la demande d'autorisation de séjour avec activité lucrative dont elle a été saisie en la présente espèce.</w:t>
      </w:r>
    </w:p>
    <w:p>
      <w:r>
        <w:rPr>
          <w:b/>
        </w:rPr>
        <w:t>E. 4</w:t>
      </w:r>
    </w:p>
    <w:p>
      <w:r>
        <w:t>Les considérants qui précèdent conduisent au rejet du recours et à la confirmation de la décision attaquée. Les recourantes, qui succombent, supporteront les frais de justice, solidairement entre elles (art. 49 al. 1, 51 al. 2,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