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PE.2019.0067 vom 9. Juli 2020</w:t>
      </w:r>
    </w:p>
    <w:p>
      <w:r>
        <w:t>VD Tribunal cantonal, 2020-07-09, FR</w:t>
      </w:r>
    </w:p>
    <w:p>
      <w:r>
        <w:rPr>
          <w:b/>
        </w:rPr>
        <w:t xml:space="preserve">Quelle: </w:t>
      </w:r>
      <w:r>
        <w:t>https://mcp.opencaselaw.ch/entscheid/vd_omni_PE.2019.0067</w:t>
      </w:r>
    </w:p>
    <w:p>
      <w:r>
        <w:t>FR: VD_OMNI PE.2019.0067 du 9 juillet 2020</w:t>
      </w:r>
    </w:p>
    <w:p>
      <w:r>
        <w:t>IT: VD_OMNI PE.2019.0067 del 9 luglio 2020</w:t>
      </w:r>
    </w:p>
    <w:p>
      <w:pPr>
        <w:pStyle w:val="Heading2"/>
      </w:pPr>
      <w:r>
        <w:t>Regeste</w:t>
      </w:r>
    </w:p>
    <w:p>
      <w:r>
        <w:t>A.________/Service de la population (SPOP) | Recours d'un ressortissant portugais contre la décision du SPOP refusant le renouvellement de son autorisation de séjour UE/AELE et prononçant son renvoi de Suisse. Séparé de son épouse, c'est à juste titre que le recourant n'invoque pas l'art. 3 annexe I ALCP (consid. 4b). Par ailleurs, il ne peut plus se prévaloir de la qualité de travailleur au sens de l'art. 6 annexe I ALCP (consid. 5b). Il ne satisfait en outre pas aux conditions pour l'obtention d'un titre de séjour en vertu du droit de demeurer au sens de l'art. 4 annexe I ALCP (consid. 6b), ni en qualité de personne n'exerçant pas une activité économique au sens de l'art. 24 par. 1 annexe I ALCP (consid. 7b). Sous l'angle du droit interne, après la dissolution de l'union conjugale, l'autorisation de séjour peut être prolongée aux conditions prévues à l'art. 50 LEI, même si l'ex-conjoint ressortissant de l'UE est titulaire d'une autorisation de séjour et non d'établissement (consid. 8a). En l'espèce, ces conditions ne sont pas réalisées. En effet, le recourant ne démontre pas que son intégration serait réussie au sens de l'art. 50 al. 1 let. a LEI (consid. 8c/aa); il échoue en outre à établir que la poursuite de son séjour en Suisse s'imposerait pour des raisons personnelles majeures au sens de l'art. 50 al. 1 let. b et al. 2 LEI, voire en application de l'art. 20 OLCP (consid. 8c/bb). L'art. 8 CEDH ne confère pas non plus au recourant un droit à demeurer en Suisse (consid. 9b). Rejet du recours et confirmation de la décision attaquée.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 1 er janvier 2019 est entrée en vigueur une modification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situation de fait à l'origine de la décision attaquée est antérieure à l'entrée en vigueur des révisions précitées, de sorte que les questions de fond litigieuses restent régies par l'ancien droit (cf. art. 126 al. 1 LEI, applicable par analogie).</w:t>
      </w:r>
    </w:p>
    <w:p>
      <w:r>
        <w:rPr>
          <w:b/>
        </w:rPr>
        <w:t>E. 3</w:t>
      </w:r>
    </w:p>
    <w:p>
      <w:r>
        <w:t>Sont litigieux le refus de renouvellement de l'autorisation de séjour du recourant et le renvoi de l'intéressé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le recourant est de nationalité portugaise, de sorte qu'il peut se prévaloir de l'Accord du 21 juin 1999 entre, d'une part, la Confédération suisse, et, d'autre part, la Communauté européenne et ses Etats membres sur la libre circulation des personnes (ALCP; RS 0.142.112.681). La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 b)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ALCP). Le droit de séjour est cependant soumis aux conditions exposées dans l'annexe I de l'ALCP.</w:t>
      </w:r>
    </w:p>
    <w:p>
      <w:r>
        <w:rPr>
          <w:b/>
        </w:rPr>
        <w:t>E. 3.1</w:t>
      </w:r>
    </w:p>
    <w:p>
      <w:r>
        <w:t>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LEI; cf. ATF 134 II 1 consid. 4.1). Selon l'art. 77 al. 4 OASA,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dans sa version en vigueur jusqu'au 31 décembre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(TF 2C_364/2017 du 25 juillet 2017 consid. 6.1; 2C_861/2015 du 11 février 2016 consid. 5.1; 2C_777/2013 du 17 février 2014 consid. 3.2). bb)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(TF 2C_1003/2015 du 7 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3.2.3; TF 2C_1003/2015 du 7 janvier 2016 consid. 4.1).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2C_861/2015 du 11 février 2016 consid. 4 et les réf. cit.; 2C_1003/2015 du 7 janvier 2016 consid. 4.1; 2C_822/2013 du 25 janvier 2014 consid. 5.2; 2C_982/2010 du 3 mai 2011 consid. 3.3).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137 II 345 consid. 3.2.3; TF 2C_1188/2012 du 17 avril 2013 consid. 4.1). b) Il y a en outre lieu de faire ici mention de l'art. 20 OLCP, qui prévoit que si les conditions d'admission sans activité lucrative ne sont pas remplies au sens de l'ALCP ou de la Convention instituant l'AELE, une autorisation de séjour UE/AELE peut être délivrée lorsque des motifs importants l'exigent. Cette disposition doit être interprétée en relation avec l'art. 31 OASA,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particulièrement à la période de scolarisation et à la durée de la scolarité des enfants (let. c), à la situation financière et à la volonté de prendre part à la vie économique et d'acquérir une formation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CDAP PE.2016.0087 du 1 er juin 2016 consid. 6a/aa; PE.2016.0077 du 7 avril 2016 consid. 3a ). c) aa) En l'espèce, le recourant et son épouse sont séparés depuis le 8 septembre 2011. S'il n'est pas contesté que l'union conjugale a duré au moins trois ans, il apparaît que la condition – cumulative – de l'intégration réussie du recourant au sens de l'art. 50 al. 1 let. a LEI n'est pas réalisée. En effet, l'intéressé a travaillé de mai 2005 à la fin de l'année 2006 en tant que maçon ou manœuvre dans plusieurs missions de travail successives, mais il n'a plus exercé d'activité professionnelle depuis le mois de décembre 2006, bien qu'il conserve une capacité de travail résiduelle de 50% dans une activité adaptée à partir du 1 er mai 2012. Il bénéficie également du soutien financier récurrent de l'aide sociale, d'abord pour trois mois en 2007 puis régulièrement depuis le mois d'octobre 2008, pour un montant total qui s'élevait à 203'176 fr. au mois de mars 2019. En outre, l'intégration sociale du recourant apparaît peu développée. L'intéressé n'établit pas, ni même n'allègue, qu'il se serait particulièrement investi dans la vie associative ou culturelle locale. Il ne ressort pas non plus des éléments au dossier que le recourant, qui est désormais séparé durablement de son épouse et dont les filles sont âgées de 29 à 38 ans, entretiendrait actuellement des liens particulièrement étroits avec des personnes en Suisse, même s'il fait valoir, sans l'étayer autrement, que son ex-épouse et ses filles " sont [un] s outien indispensable au traitement psychiatrique dont [il] bénéficie ". bb) Il reste dès lors à déterminer si la poursuite du séjour du recourant en Suisse doit s'imposer pour des raisons personnelles majeures au sens de l'art. 50 al. 1 let. b LEI, voire si elle pourrait être justifiée par la reconnaissance d'un cas individuel d'extrême gravité en application de l'art. 20 OLCP. En l'occurrence, le recourant ne fait pas état de violences conjugales à son encontre; il n'y a dès lors pas lieu de s'y arrêter. Par contre, il soutient en substance qu'un retour dans son pays d'origine, le Portugal, serait fortement compromis, car il ne disposerait là-bas d'aucun soutien ni logement, hormis éventuellement auprès de son père, lequel vit toutefois dans un endroit très isolé. Il ajoute que l'accès aux soins de santé que son état nécessite – en particulier sur le plan psychologique – serait selon lui trop onéreux et compliqué compte tenu de la distance entre le village de son père et l'hôpital le plus proche (environ deux heures de route). Le recourant, qui est actuellement âgé de 62 ans, séjourne en Suisse depuis 15 ans. Auparavant, il a vécu au Portugal jusqu'à l'âge de 47 ans, de sorte qu'il a grandi et a passé l'essentiel de sa vie dans son pays d'origine. Il y a certainement conservé des attaches familiales (il mentionne lui-même que son père, âgé de 90 ans, vit encore dans son village) ou amicales, ou si tel n'est pas le cas, il pourrait aisément y créer de nouveaux liens dans la mesure où il parle la langue du pays et en connaît la culture. En outre, le recourant pourra maintenir des relations avec les membres de sa famille qui demeurent en Suisse – en particulier par l'utilisation des moyens de communication modernes – et les voir à l'occasion de visites en Suisse ou au Portugal, ces deux pays étant relativement proches. Pour le reste, rien au dossier ne permet de considérer que le recourant ne pourrait pas recevoir au Portugal les soins médicaux, notamment sur le plan psychothérapeutique, exigés par son état; il est en effet notoire que ce pays dispose d'un système de santé public et d'infrastructures médicales fournissant généralement des soins de qualité, gratuits ou peu coûteux. Les difficultés liées à l'éloignement relatif des infrastructures médicales qu'il allègue ne sont étayées d'aucune façon, et il n'apparaît pas au demeurant que des solutions adaptées ne puissent être trouvées. Tout bien considéré, le recourant devrait pouvoir se réintégrer dans son pays d'origine sans rencontrer de difficultés insurmontables. Certes, il n'est pas contesté que la situation économique et sociale au Portugal est moins avantageuse qu'en Suisse. Cela ne place toutefois pas le recourant dans une situation plus défavorable que celle de ses compatriotes restés au pays ou appelés à y rentrer au terme d'un séjour en Suisse. Il ne devrait notamment pas rencontrer plus de difficultés que ceux-ci pour y trouver du travail et un logement. cc) Dans ces circonstances, il convient de constater que l'autorité intimée n'a pas abusé de son pouvoir d'appréciation en considérant que le recourant ne pouvait tirer aucun droit de l'art. 50 al. 1 et 2 LEI, ni qu'il ne se trouvait pas dans une situation individuelle d'extrême gravité au sens de l'art. 20 OLCP.</w:t>
      </w:r>
    </w:p>
    <w:p>
      <w:r>
        <w:rPr>
          <w:b/>
        </w:rPr>
        <w:t>E. 4</w:t>
      </w:r>
    </w:p>
    <w:p>
      <w:r>
        <w:t>Le recourant a initialement été mis au bénéfice d'une autorisation de séjour CE/AELE par regroupement familial auprès de son épouse. a) L'art. 3 par. 1 annexe I ALCP dispose que les membres de la famille d'une personne ressortissant d'une partie contractante ayant un droit de séjour ont le droit de s'installer avec elle. L'art. 3 par. 2 annexe I ALCP précise que notamment le conjoint est considéré comme membre de la famille (let. a). Ce droit n'est néanmoins pas absolu. D'une part, l'art. 3 annexe I ALCP ne protège pas les mariages fictifs, et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de l'ancienne loi sur le séjour et l'établissement des étrangers du 26 mars 1931 (aLSEE) s'appliquent mutatis mutandis afin de garantir le respect du principe de non-discrimination inscrit à l'art. 2 ALCP et d'assurer une certaine cohésion d'ensemble au système (ATF 130 II 113 consid. 9 et les réf. cit.; CDAP, arrêt PE.2013.0077 du 24 mars 2014 consid. 3a/aa et la réf. cit.). Selon la jurisprudence relative à l'art. 7 al. 1 aLSEE, le mariage n'existe plus que formellement lorsque l'union conjugale est rompue définitivement, c'est-à-dire lorsqu'il n'y a plus d'espoir de réconciliation, les causes et les motifs de la rupture ne jouant aucun rôle (ATF 130 II 113 consid. 4.2; 128 II 145 consid. 2.1; 127 II 49 consid. 5a et 5d). b) En l'espèce, il n'est pas contesté que les époux vivent séparés depuis le mois de septembre 2011. Le recourant n'allègue pas qu'une reprise de la vie commune serait envisagée. Dans ces circonstances, c'est à juste titre que l'intéressé ne se prévaut pas de l'art. 3 annexe I ALCP, sous peine de commettre un abus de droit manifeste.</w:t>
      </w:r>
    </w:p>
    <w:p>
      <w:r>
        <w:rPr>
          <w:b/>
        </w:rPr>
        <w:t>E. 5</w:t>
      </w:r>
    </w:p>
    <w:p>
      <w:r>
        <w:t>a) aa) Selon l'art. 2 par. 1 annexe I ALCP, les ressortissants d'une partie contractante ont le droit de séjourner et d'exercer une activité économique sur le territoire de l'autre partie contractante selon les modalités prévues aux chapitres II à IV. Ainsi, l'art. 6 annexe I ALCP dispose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L'art. 2 par. 1 annexe I ALCP prévoit également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Cette règle conventionnelle est concrétisée à l'art. 18 de l'ordonnance fédérale du 22 mai 2002 sur l'introduction de la libre circulation des personnes (OLCP; RS 142.203) (ATF 130 II 388 consid. 3.3). Après les six premiers mois de recherche d'emploi (art. 18 al. 2 OLCP), l'autorisation accordée peut être prolongée jusqu'à une année au plus pour autant que la personne concernée soit en mesure de prouver les efforts déployés à cet effet et qu'il existe une réelle perspective d'engagement (art. 18 al. 3 OLCP). bb) Notion autonome de droit communautaire, la qualité de travailleur (salarié) doit s'interpréter en tenant compte de la jurisprudence pertinente de la Cour de justice de l'Union européenne (ci-après : CJUE), anciennement Cour de justice des communautés européennes (CJCE) (ATF 131 II 339 consid. 3.1 ss, avec nombreuses références à des arrêts de la CJUE/CJCE et à la doctrine). Ainsi, selon la jurisprudence du Tribunal fédéral (cf. p. ex. ATF 141 II 1 consid. 2.2.4 et 3.3.2; Tribunal fédéral [TF], arrêts 2C_1162/2014 du 8 décembre 2015 consid. 3.4; 2C_1137/2014 du 6 août 2015 consid. 3.2 et 3.3 et les réf. cit.; 2C_1061/2013 du 14 juillet 2015 consid. 4.2.1 et 4.2.2),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2C_761/2015 du 21 avril 2016 consid. 4.2.2; 2C_1061/2013 du 14 juillet 2015 consid. 4.2.2).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(ATF 141 II 1 consid. 2.2.4; TF 2C_761/2015 précité consid. 4.2.1; 2C_1137/2014 du 6 août 2015 consid. 3.2). cc)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6 mois (TF 2C_1162/2014 du 8 décembre 2015 consid. 3.4;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II 339 consid. 3.4), les intentions ou le comportement de l'intéressé avant ou après sa période d'emploi ne sont pas déterminants pour examiner sa qualité de travailleur salarié. Seuls comptent les critères objectifs énoncés par la jurisprudence (ATF 131 précité consid. 4.3). dd) L'ALCP distingue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 CDAP PE.2012.0236 du 19 mars 2013 consid. 3b/bb). La personne qui exerce sur plusieurs années des emplois isolés dans le temps, de durée inférieure à un an, ou qui occupe plusieurs emplois consécutifs d'une durée totale inférieure à un an ne remplit pas le critère d'intégration sur le marché de l'emploi (CDAP PE.2012.0236 précité consid. 4b). ee) En vertu de l'art. 23 al. 1 OLCP,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sur le long terme;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(TF 2C_390/2013 du 10 avril 2014 consid. 3.2 et les références). Dans la perspective d'une interprétation extensive de la notion de travailleur salarié, il faut être prudent et circonspect avant de dénier le caractère "involontaire" du chômage (ATF 131 II 339 consid. 3.2).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Ainsi,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TF 2C_289/2017 du 4 décembre 2017 et les références citées). ff) Le Tribunal fédéral n'a jamais eu à déterminer à partir de quel moment exactement un étranger perd la qualité de travailleur une fois au chômage involontaire; il a en revanche déjà jugé que le détenteur d'une autorisation de séjour CE/AELE au chômage involontaire depuis 18 mois – mois durant lesquels la personne était restée inactive et avait touché des indemnités de chômage puis des prestations d'assistance – perdait le statut de travailleur (RtiD 2012 I p. 152 consid. 4.3, TF 2C_967/2010 du 17 juin 2011). Il en a jugé de même dans le cas d'une personne qui était au chômage depuis 18 mois, avait épuisé son droit aux indemnités de chômage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à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il relevait à cet égard la brièveté de ces emplois, le fait qu'ils suivaient de longues période de chômage et le fait qu'ils avaient été séparés par plus de 6 mois d'inactivité (2C_390/2013 du 10 avril 2014 consid. 4.3). Dans un arrêt du 26 septembre 2014 ( 2C_495/2014) , l e Tribunal fédéral a dénié la qualité de travailleuse à une ressortissante communautaire qui, après avoir travaillé un mois en Suisse, est restée 7 ans sans activité : conformément à l'art. 6 par. 1 annexe I ALCP, le renouvellement de l'autorisation à l'échéance de ses cinq ans de validité initiale pouvait être limité à une année, durée désormais échue, parce que l'intéressée devait être considérée comme au chômage involontaire malgré un récent emploi – purement marginal – qui ne lui rapportait que 500 fr. par mois. b) En l'espèce, dans son précédent arrêt rendu le 8 novembre 2017, la cour de céans a déjà eu l'occasion de constater que, même si le recourant avait acquis le statut de travailleur dès lors qu'il avait exercé plusieurs activités lucratives dépendantes durant une période supérieure à une année entre 2005 et 2006, il avait perdu cette qualité, ayant bénéficié d'indemnités de chômage de décembre 2006 à juillet 2008, soit durant plus de 18 mois consécutifs, et ayant également bénéficié partiellement de l'aide sociale dès 2007 (PE.2016.0217 consid. 3d). Il ne ressort pas du dossier de la cause que le recourant aurait repris l'exercice d'une activité professionnelle depuis lors, et l'intéressé ne le prétend d'ailleurs pas. Cela étant, sans activité professionnelle depuis la fin de l'année 2006, le recourant ne saurait se prévaloir encore de la protection conférée par l'art. 6 annexe I ALCP.</w:t>
      </w:r>
    </w:p>
    <w:p>
      <w:r>
        <w:rPr>
          <w:b/>
        </w:rPr>
        <w:t>E. 6</w:t>
      </w:r>
    </w:p>
    <w:p>
      <w:r>
        <w:t>Il convient de déterminer si le recourant peut invoquer un " droit de demeurer " au sens de l'art. 4 annexe I ALCP. a) Conformément à l'art. 4 annexe I ALCP, les ressortissants d'une partie contractante et les membres de leur famille ont le droit de demeurer sur le territoire d'une autre partie contractante après la fin de leur activité économique à certaines conditions. Cette disposition renvoie au règlement CEE 1251/70 et à la directive 75/34/CEE. En vertu de l'art. 2 al. 1 let. b première phrase du règlement CEE précité,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deuxième phrase du règlement précité). L'interruption de l'activité lucrative suite à une maladie ou un accident ou 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OLCP, les ressortissants de l'UE, de l'AELE ou les membres de leur famille qui ont le droit de demeurer en Suisse selon l'accord sur la libre circulation des personnes ou selon la Convention instituant l'AELE, reçoivent une autorisation de séjour UE/AELE. Selon les Directives et commentaires concernant l'introduction progressive de la libre circulation des personnes éditées par le Secrétariat d'Etat aux migrations (Directives OLCP – état : février 2020 – ch. 10.3.1), le droit de demeurer s'interprète comme le droit du travailleur de maintenir sa résidence sur le territoire de l'Etat d'accueil lorsqu'il cesse d'y exercer son activité.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Lorsqu'une demande de rente d'invalidité a été déposée, il convient ainsi d'attendre – sauf si la situation est claire du point de vue médical – la décision qui sera rendue par l'office compétent, pour autant que les autres conditions du règlement CEE 1251/70 soient remplies (ATF 141 II 1 consid. 4.2.1; CDAP PE.2017.0126 du 27 octobre 2017 consid. 2c et les arrêts cités). A cet égard, il est notamment indispensable qu'au moment où survient l'incapacité permanente de travail, le travailleur ait encore effectivement ce statut (TF 2C_289/2017 du 4 décembre 2017 consid. 4.5.1; 2C_1034/2016 du13 novembre 2017 consid. 2.2 et 4.2). b) En l'espèce, dans son précédent arrêt rendu le 8 novembre 2017, la cour de céans a retenu que le recourant remplissait la condition de la résidence continue depuis plus de 2 ans au sens de l'art. 2 al. 1 let. b première phrase du règlement CEE 1251/70, et qu'il s'agissait donc de déterminer si l'intéressé avait cessé d'occuper un emploi salarié à la suite d'une incapacité permanente de travail. Constatant toutefois que le dossier n'était pas complet pour permettre de répondre à cette question, la cour a renvoyé la cause à l'autorité intimée pour instruire ce point (PE.2016.0217 consid. 3d). Le recourant a ainsi produit des documents complémentaires sur injonction de l'autorité intimée. S'agissant du moment à partir duquel sont apparus les problèmes de santé invalidants qui affectent le recourant, il sied de relever en premier lieu qu'aucune pièce au dossier – en particulier aucun rapport ou certificat médical – ne permet d'établir un lien entre ceux-ci et la cessation d'activité de l'intéressé en 2007. Il apparaît ainsi que le recourant a bénéficié d'indemnités de chômage de décembre 2006 à juillet 2008. Par décision du 15 mars 2010, l'OAI a retenu que l'intéressé n'avait plus pu exercer son activité professionnelle de manœuvre en raison de problèmes lombaires depuis le 13 décembre 2008, et il lui a reconnu au regard de cette atteinte un degré d'invalidité de 15%, inférieur cependant au seuil légal de 40% ouvrant le droit à une rente d'invalidité; l'OAI a toutefois considéré que le recourant avait conservé une pleine capacité de travail dans une activité adaptée à son état de santé. Ce n'est qu'à la suite de l'aggravation de son état de santé consécutive à une nouvelle atteinte que le recourant a présenté une incapacité de travail totale dans toute activité lucrative du 16 au 30 avril 2012, et que l'OAI a reconnu pour la première fois, par décision du 17 février 2015, que la capacité de travail de l'intéressé n'était plus que de 50% dans une activité adaptée, respectant ses limitations fonctionnelles, dès le 1 er mai 2012. Or, à ce moment-là, le recourant, qui n'exerçait plus d'activité professionnelle depuis le mois de décembre 2006, ne pouvait plus prétendre bénéficier encore du statut de travailleur au sens de l'art. 6 annexe 1 ALCP (cf. consid. 5b ci-dessus). Le nouvel art. 61a LEI, entré en vigueur le 1 er juillet 2018, ne change rien à ce qui précède. Cette disposition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son al. 4, qui traite de l'extension du droit de séjour après les 12 premiers mois de séjour, en cas de cessation involontaire des rapports de travail, le droit de séjour des ressortissants des Etats membres de l'UE ou de l'AELE titulaires d'une autorisation de séjour prend fin six mois après la cessation des rapports de travail, ou six mois après l'échéance du versement des indemnités de chômage si ce versement perdure à l'échéance du délai de six mois précité. Or, dans le cas présent, l'application de cette disposition fait intervenir la perte de la qualité de travailleur du recourant au mois de février 2009 au plus tard, donc bien avant que soit reconnue à l'intéressé une incapacité permanente de travail à partir du 1 er mai 2012. Le recourant se prévaut en vain du certificat médical établi le 1 er novembre 2018 par son médecin-psychiatre traitant, lequel indiquait en particulier que son patient avait " quitté toute activité de travail en 2006 à cause d'une maladie professionnelle ". Ces propos peu détaillés ne sont en effet corroborés par aucune pièce du dossier, plus particulièrement aucun autre document médical. On ne saurait dès lors reconnaître de caractère probant à ces déclarations isolées. Par conséquent, le recourant ne peut pas non plus prétendre à l'octroi d'une autorisation de séjour sur la base de l'art. 4 annexe I ALCP.</w:t>
      </w:r>
    </w:p>
    <w:p>
      <w:r>
        <w:rPr>
          <w:b/>
        </w:rPr>
        <w:t>E. 7</w:t>
      </w:r>
    </w:p>
    <w:p>
      <w:r>
        <w:t>Il y a lieu d'examiner encore si le recourant remplit les conditions qui lui permettraient de continuer à séjourner en Suisse en qualité de personne n'exerçant pas d'activité économique. 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normes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CDAP, arrêt PE.2010.0280 du 16 novembre 2011 consid. 7a). b) Dans le cas présent, le recourant bénéficie des prestations financières du RI régulièrement depuis le mois d'octobre 2008. Auparavant, il avait déjà perçu des prestations d'aide sociale en février, avril et mai 2007 ainsi qu'en août 2008. A compter du 1 er octobre 2013, il a perçu ces prestations en complément de sa demi-rente d'invalidité. Selon un décompte établi au mois de mars 2019, c'est ainsi un montant total de 203'176 francs qui lui avait été versé au titre du RI jusque-là. Cela étant, le recourant ne satisfait manifestement pas aux conditions pour l'obtention d'un titre de séjour pour personnes n'exerçant pas une activité économique, qui supposent l'existence de moyens suffisants pour ne pas devoir faire appel à l'aide sociale pendant le séjour. C'est par conséquent également à juste titre que le SPOP a considéré que l'intéressé ne pouvait se prévaloir de l'art. 24 annexe I ALCP.</w:t>
      </w:r>
    </w:p>
    <w:p>
      <w:r>
        <w:rPr>
          <w:b/>
        </w:rPr>
        <w:t>E. 8</w:t>
      </w:r>
    </w:p>
    <w:p>
      <w:r>
        <w:t>a) Sous l'angle du droit interne, après la fin de l'union conjugale, le règlement des conditions de séjour des membres de la famille de ressortissants de l'UE s'examine sur la base des dispositions de la LEI. A cet égard, l'art. 50 LEI fixe les conditions auxquelles subsiste après dissolution de la famille le droit de l'ex-conjoint d'un ressortissant suisse ou du titulaire d'une autorisation d'établissement (permis C) à l'octroi d'une autorisation de séjour et à la prolongation de sa durée de validité; cette disposition ne s'applique par contre pas à l'ex-conjoint du titulaire d'une autorisation de séjour (permis B), dont la situation est réglée par l'art. 77 OASA. Le Tribunal fédéral a toutefois introduit une distinction sur ce dernier point afin de respecter l'interdiction de la discrimination prévue à l'art. 2 ALCP, et il a ainsi précisé qu'il se justifie de traiter l'ex-conjoint d'un ressortissant de l'UE de la même manière que celui d'un ressortissant suisse et par conséquent de lui appliquer l'art. 50 LEI même si le premier ne bénéficiait que d'une autorisation de séjour UE/AELE et non pas d'une autorisation d'établissement (ATF 144 II 1 consid. 4.7). aa) Selon l'art. 50 al. 1 let. a LEI, après dissolution de la famille, le droit du conjoint à l'octroi d'une autorisation de séjour et à la prolongation de celle-ci subsiste si l'union conjugale a duré au moins trois ans et que l'intégration est réussie. Ces deux conditions sont cumulatives (ATF 136 II 113 consid. 3.3.3; TF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133 consid. 3.2 in fine et 3.3). Cette limite de 36 mois est absolue et ne peut être assouplie, même de quelques jours (TF 2C_594/2010 du 24 novembre 2010 consid.</w:t>
      </w:r>
    </w:p>
    <w:p>
      <w:r>
        <w:rPr>
          <w:b/>
        </w:rPr>
        <w:t>E. 9</w:t>
      </w:r>
    </w:p>
    <w:p>
      <w:r>
        <w:t>a) aa) Un étranger peut se prévaloir de l'art. 8 de la Convention du 4 novembre 1950 de sauvegarde des droits de l'homme et des libertés fondamentales (CEDH; RS 0.101), qui garantit à toute personne le droit au respect de sa vie privée et familiale. Selon une jurisprudence constante, cette disposition ne confère pas un droit inconditionnel à une autorisation (ATF 144 I 266 consid. 3.2; 140 I 145 consid. 3.1; TF 2C_330/2018 du 27 mai 2019 consid. 3.1; CDAP PE.2018.0342 du 12 juillet 2019 consid. 4b). Un étranger peut néanmoins, selon les circonstances, invoquer l'art. 8 CEDH au soutien de sa demande d'autorisation. A cet égard, le refus de prolonger une autorisation de séjour ou d'établissement fondé sur l'art. 8 par. 2 CEDH suppose une pesée des intérêts en présence et l'examen de la proportionnalité de la mesure (ATF 139 I 145 consid. 2.2; 135 II 377 consid. 4.3; TF 2C_191/2015 du 12 juin 2015 consid. 4.4). L'examen sous l'angle de cette disposition se confond dès lors avec celui imposé par l'art. 96 LEI (ATF 139 I 16 consid. 2.2.2; 135 II 377 consid. 4.3; TF 2C_20/2019 du 13 mai 2019 consid. 7; 2C_812/2017 du 30 janvier 2018 consid. 5; 2C_191/2015 du 12 juin 2015 consid. 6.2). bb) Pour pouvoir invoquer la protection du droit à la vie familiale conférée par cet article, il faut que la relation entre l'étranger et une personne de sa famille ayant le droit de résider durablement en Suisse soit étroite et effective (ATF 139 II 393 consid. 5.1; 137 I 351 consid. 3.1; 135 I 143 consid. 1.3.1; 130 II 281 consid. 3.1, et les arrêts cités). Les relations familiales qui peuvent fonder, en vertu de cette disposition, un droit à une autorisation de police des étrangers sont avant tout les rapports entre époux ainsi qu'entre parents et enfants mineurs vivant ensemble (ATF 139 II 393 consid. 5.1; 135 I 143 consid. 1.3.2; TF 2C_170/2015 du 10 septembre 2015 consid. 4.2; 2C_725/2014 du 23 janvier 2015 consid. 3.1).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cc) Par ailleurs, la jurisprudence fédérale en lien avec l'art. 8 CEDH sous l'angle étroit de la protection de la vie privée a récemment évolué. Dans l'ATF 144 I 266 et après avoir rappelé la position de la Cour européenne des droits de l'homme sur le droit au respect de la vie familiale et le droit au respect de la vie privée , le Tribunal fédéral a précisé et structuré sa jurisprudence relative au droit à une autorisation de séjour fondée sur l' art. 8 CEDH en établissant des lignes directrices applicables dans le cadre de la pesée des intérêts à effectuer. A cet égard, la durée de résidence en Suisse de l'étranger constitue un critère très important (ATF 144 I 266 consid. 3.9). Il doit néanmoins s'agir d'un séjour légal, étant rappelé que les années passées en Suisse dans l'illégalité ou au bénéfice d'une simple tolérance – par exemple en raison de l'effet suspensif attaché à des procédures de recours – ne revêtent que peu de poids et ne sont par conséquent pas déterminantes (ATF 137 II 1 consid. 4.3; 134 II 10 consid. 4.3; TF 2C_72/2019 du 7 juin 2019 consid. 7.1 et 2C_20/2019 du 13 mai 2019 consid. 7.1; CDAP PE.2018.0400 du 26 février 2019 consid. 4b). Désormais, lorsque l'étranger réside légalement en Suisse depuis plus de dix ans, ce qui correspond en droit suisse au délai pour obtenir une autorisation d'établissement ou la naturalisation, il est généralement possible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3.9; TF 2C_786/2018 du 27 mai 2019 consid. 3; 2C_1042/2018 du 26 novembre 2018 consid. 4.1; 2C_436/2018 du 8 novembre 2018 consid. 2.3; 2C_757/2018 du 18 septembre 2018 consid. 6.1). Si les conditions de l'intégration particulièrement poussée sont remplies, l'intérêt public à une politique restrictive en matière de séjour des étrangers, bien que légitime, n'est pas suffisant pour refuser la prolongation de l'autorisation de l'étranger (ATF 144 I 266 consid. 3.9 in fine ). b) En l'espèce, le recourant ne vit plus avec son épouse, et ses trois filles sont majeures. L'intéressé échoue en outre à établir qu'il existerait avec celles-ci une relation particulière qui serait susceptible d'être protégée par le droit à la vie familiale de l'art. 8 CEDH. Le recourant ne peut dès lors se prévaloir que du droit au respect de sa vie privée au sens de cette disposition. Or, à cet égard, il y a lieu de constater que, même si le recourant vit en Suisse depuis 15 ans, ses liens sociaux et professionnels avec ce pays n'apparaissent pas particulièrement développés, pour les motifs déjà exposés au considérant 8c/aa ci-dessus. En outre, sa réintégration dans son pays d'origine, où il a passé la majeure partie de sa vie et où vit encore son père, n'est pas compromise; en particulier, l'accès aux soins médicaux exigés par son état de santé apparaît suffisamment garanti (cf. consid. 8c/bb ci-dessus). Dans ces conditions, la pesée des intérêts en cause n'aboutit pas à un résultat différent.</w:t>
      </w:r>
    </w:p>
    <w:p>
      <w:r>
        <w:rPr>
          <w:b/>
        </w:rPr>
        <w:t>E. 10</w:t>
      </w:r>
    </w:p>
    <w:p>
      <w:r>
        <w:t>En conclusion, la décision entreprise ne viole pas l'ALCP ni le droit interne; elle ne procède pas davantage d'un abus du pouvoir d'appréciation du SPOP. L'autorisation de séjour du recourant n'étant pas renouvelée, c'est à juste titre que l'autorité intimée a prononcé le renvoi de Suisse de l'intéressé (art. 64 al. 1 let. c LEI).</w:t>
      </w:r>
    </w:p>
    <w:p>
      <w:r>
        <w:rPr>
          <w:b/>
        </w:rPr>
        <w:t>E. 11</w:t>
      </w:r>
    </w:p>
    <w:p>
      <w:r>
        <w:t>Les considérants qui précèdent conduisent au rejet du recours et à la confirmation de la décision attaquée. Vu l'issue du pourvoi, le SPOP est chargé de fixer un nouveau délai de départ au recourant et de veiller à l'exécution de sa décision. Les frais de justice sont laissés à la charge de l'Etat compte tenu de l'indigence du recourant.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