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PE.2019.0057 vom 15. März 2019</w:t>
      </w:r>
    </w:p>
    <w:p>
      <w:r>
        <w:t>VD Tribunal cantonal, 2019-03-15, FR</w:t>
      </w:r>
    </w:p>
    <w:p>
      <w:r>
        <w:rPr>
          <w:b/>
        </w:rPr>
        <w:t xml:space="preserve">Quelle: </w:t>
      </w:r>
      <w:r>
        <w:t>https://mcp.opencaselaw.ch/entscheid/vd_omni_PE.2019.0057</w:t>
      </w:r>
    </w:p>
    <w:p>
      <w:r>
        <w:t>FR: VD_OMNI PE.2019.0057 du 15 mars 2019</w:t>
      </w:r>
    </w:p>
    <w:p>
      <w:r>
        <w:t>IT: VD_OMNI PE.2019.0057 del 15 marzo 2019</w:t>
      </w:r>
    </w:p>
    <w:p>
      <w:pPr>
        <w:pStyle w:val="Heading2"/>
      </w:pPr>
      <w:r>
        <w:t>Regeste</w:t>
      </w:r>
    </w:p>
    <w:p>
      <w:r>
        <w:t>A.________/Service de la population (SPOP) | Recours contre une décision de renvoi selon l'art. 64 al. 1 let. a et b LEI. Cas particulier dans la mesure où la recourante, une ressortissante chilienne, a été détentrice d'une autorisation d'établissement en Suisse avant de retourner volontairement avec sa famille au Chili et dont les enfants, ressortissants suisses comme leur père, sont, après séparation des conjoints, revenus en Suisse avec leur père. Vu les circonstances (notamment accord de la recourante pour le retour des enfants en Suisse; condamnations pénales; manque de liens économiques avec les enfants; rejets par le SEM - entrés en force - d'une demande de reconnaissance d'un cas de rigueur et d'une demande de reconsidération), les conditions d'admission ne sont pas manifestement remplies au sens de l'art. 17 al. 2 LEI (consid. 4c ss). Le fait d'être enceinte (le père de l'enfant à naître étant un ressortissant chilien sans statut de séjour en Suisse) et le fait que la date d'accouchement est imminente ne s'opposent pas au prononcé de renvoi (consid. 4b). Rejet du recours. Recours au TF déclaré irrecevable (arrêt 2C_364/2019 du 18 avril 2019).</w:t>
      </w:r>
    </w:p>
    <w:p>
      <w:pPr>
        <w:pStyle w:val="Heading2"/>
      </w:pPr>
      <w:r>
        <w:t>Erwägungen</w:t>
      </w:r>
    </w:p>
    <w:p>
      <w:r>
        <w:rPr>
          <w:b/>
        </w:rPr>
        <w:t>E. 1</w:t>
      </w:r>
    </w:p>
    <w:p>
      <w:r>
        <w:t>La recourante a fait l'objet d'une décision de renvoi au sens de l'art. 64 al. 1 let. a ou b de la loi fédérale du 16 décembre 2005 sur les étrangers et l'intégration (LEI; RS 142.20), appelée jusqu'au 31 décembre 2018 loi fédérale sur les étrangers (LEtr). Un recours contre une telle décision doit être déposé dans les cinq jours ouvrables dès sa notification (art. 64 al. 3 LEI). Le présent recours respecte ce délai, tout comme les formes prévues par l'art. 79 de la loi vaudoise du 28 octobre 2008 sur la procédure administrative (LPA-VD; BLV 173.36). La recourante a également en principe qualité pour agir (cf. art. 75 LPA-VD). La recourante requiert avec son recours toutefois l'octroi d'une autorisation de séjour ou subsidiarement d'une autorisation de séjour provisoire. Cela étant, la décision du SPOP du 18 février 2019 qui fait l'objet du présent recours ne se prononce pas sur l'octroi de telles autorisations et la recourante n'a pas non plus déposé une telle demande auprès du SPOP. Dans cette mesure, les conclusions de la recourante dépassent l'objet du litige et sont ainsi irrecevables. Certes, il sera par la suite examiné si les conditions d'une admission sont manifestement remplies au sens de l'art. 17 al. 2 LEI. Cela ne veut toutefois pas dire qu'il puisse alors déjà être conclu dans la présente procédure judiciaire à l'octroi d'une autorisation de séjour.</w:t>
      </w:r>
    </w:p>
    <w:p>
      <w:r>
        <w:rPr>
          <w:b/>
        </w:rPr>
        <w:t>E. 2</w:t>
      </w:r>
    </w:p>
    <w:p>
      <w:r>
        <w:t>Dans un premier moyen formel, la recourante reproche au SPOP de ne pas l'avoir entendue avant de rendre sa décision de renvoi. Ce grief est mal fondé puisque la recourante avait été informée lors de son audition par la police du 11 décembre 2018 que son renvoi de Suisse était envisagé. La recourante avait alors répondu qu'elle n'avait pas de déclaration à faire.</w:t>
      </w:r>
    </w:p>
    <w:p>
      <w:r>
        <w:rPr>
          <w:b/>
        </w:rPr>
        <w:t>E. 3</w:t>
      </w:r>
    </w:p>
    <w:p>
      <w:r>
        <w:t>La décision visée à l'al. 1, let. a et b, peut faire l'objet d'un recours dans les cinq jours ouvrables suivant sa notification. Le recours n'a pas d'effet suspensif. L'autorité de recours statue dans les dix jours sur la restitution de l'effet suspensif." Aux termes de l'art. 64b LEI, l'orsqu'une personne est entrée illégalemement en Suisse, la décision lui est notifiée au moyen d'un formulaire type. L'art. 5 al. 1 LEI précise que pour entrer en Suisse, tout étranger doit avoir 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enfin ne pas faire l'objet d'une mesure d'éloignement ou d'une expulsion au sens des art. 66a ou 66a bis du code pénal (CP) ou 49a ou 49a bis du code pénal militaire (CPM) (let. d). L'art. 10 LEI prévoit que tout étranger peut séjourner en Suisse sans exercer une activité lucrative trois mois sans autorisation, sauf si la durée fixée dans le visa est plus courte (al. 1). L'étranger qui prévoit un séjour plus long sans activité doit être titulaire d'une autorisation. Il doit la solliciter avant son entrée en Suisse auprès de l'autorité compétente du lieu de résidence envisagé. L'art. 17 al. 2 LEI est réservé (al. 2). Selon l'art. 11 al. 1 LEI, tout étranger qui entend exercer en Suisse une activité lucrative doit être titulaire d'une autorisation, quelle que soit la durée de son séjour. Il doit la solliciter auprès de l'autorité compétente du lieu de travail envisagé. Les ressortissants du Chili sont libérés de l'obligation de visa pour un séjour ne dépassant pas trois mois consécutifs et effectué aux fins de tourisme et de visite notamment (cf. Manuel des visas I et Complément SEM, annexe 1, liste 1: Prescriptions en matière de documents de voyage et de visas selon la nationalité). En l'espèce, vu notamment la conclusion principale de la recourante, celle-ci entend rester en Suisse et donc effectuer un long séjour de plus de trois mois (cf. pour la définition de long séjour art. 2 let. b de l'ordonnance fédérale du 15 août 2018 sur l'entrée et l'octroi de visas - OEV; RS 142.204). L'art. 9 OEV confirme l'obligation de visa pour un long séjour pour les ressortissants d'un Etat qui n'est ni membre de l'UE ni de l'AELE comme c'est le cas pour le Chili. L'obtention de ce visa de long séjour est une condition d'entrée (art. 4 al. 1 let. a OEV). L'étranger doit alors également remplir les conditions d'admission pour le but du séjour envisagé (art. 4 al. 1 let. b OEV). Selon l'art. 6 par. 1 let. e du règlement UE 2016/399 du 9 mars 2016 concernant un code de l'Union relatif au régime de franchissement des frontières par les personnes (code frontières Schengen, JO L 77/1 du 23 mars 2016), auquel renvoie notamment l'art. 4 al. 1 OEV, une autre condition d'entrée pour les ressortissants de pays tiers, comme le Chili, est de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 motifs (cf. ég. pour le rapport entre l'art. 6 du code frontières Schengen et l'art. 5 LEI: Tribunal administratif fédéral [TAF] F-3707/2017 du 18 décembre 2018 consid. 3; F-6748/2017 du 3 août 2018 consid. 3.1; F-3520/2017 du 17 juillet 2018 consid. 3; C-4529/2014 du 30 juin 2015 consid. 4.1). En vertu de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L'art. 6 de l'ordonnance fédérale du 24 octobre 2007 relative à l'admission, au séjour et à l'exercice d'une activité lucrative (OASA; RS 142.201) précise que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rPr>
          <w:b/>
        </w:rPr>
        <w:t>E. 4</w:t>
      </w:r>
    </w:p>
    <w:p>
      <w:r>
        <w:t>a) Comme l'a à juste titre retenu le SEM, à la suite de sa déclaration de départ au Chili en décembre 2013, la recourante a perdu son autorisation d'établissement en application de l'art. 61 al. 1 let. a LEI. La recourante ne remet cela pas en question. Vu ce qui précède (consid. 3), un visa était dès lors nécessaire à la recourante pour revenir vivre en Suisse. Comme il ressort de son écriture du 21 avril 2016 (cf. let. B supra ), la recourante en était consciente lorsqu'elle est arrivée en Suisse en 2018. Elle avait d'ailleurs demandé un tel visa le 14 juin 2018, à la suite de quoi le SEM a rendu sa décision de non-entrée en matière du 16 août 2018 contre laquelle elle n'a pas recouru (cf. let. C supra ). N'ayant pas obtenu de visa pour entrer en Suisse, la recourante est néanmoins revenue dans le pays dans le courant de la deuxième moitié de l'année 2018 dans l'intention d'y rester. N'ayant pas le visa nécessaire, la recourante ne remplissait donc pas la condition d'entrée de l'art. 5 al. 1 let. a LEI. Le SPOP pouvait ainsi prononcer la décision de renvoi sur la base de l'art. 64 al. 1 let. b LEI. Dans cette mesure, il n'est pas nécessaire de trancher la question de savoir si, selon la décision du SPOP, la recourante représente une menace pour la sécurité et l'ordre publics (cf. art. 5 al. 1 let. c LEI), ni si elle a des documents de voyage faux, falsifiés ou contrefaits. Il sera néanmoins relevé que, eu égard aux différentes condamnations pénales depuis 2016 et aux faits à la base de procédures pénales encore pendantes (cf. let. B et D supra ), il doit également être admis une menace actuelle de l'ordre et de la sécurité publics de la part de la recourante au sens des art. 5 al. 1 let. c LEI et 6 par. 1 let. e du code frontières Schengen. Malgré de précédentes condamnations, la recourante a notamment récidivé avec le vol à l'étalage et la conduite d'un véhicule sans le permis requis (cf. TAF F-3707/2017 du 18 décembre 2018 consid. 4.2; F-6748/2017 du 3 août 2018 consid. 3.3; cf. ég. art. 77a OASA). b) Le fait que la date de l'accouchement de son troisième enfant soit proche ne rend du reste pas l'exécution du renvoi impossible, illicite ou inexigible au sens de l'art. 83 al. 1 à 4 LEI. A l'heure actuelle, il y a ou aura tout au plus un empêchement très provisoire de sorte qu'il n'y a pas une impossibilité du renvoi au sens de la loi (cf. Samah Posse-Ousmane, in Nguyen/Amarelle, Code annoté de droit des migrations, Vol. II, Loi sur les étrangers, Berne 2017, n. 12 ad art. 83 et les références). La recourante ne peut donc pas prétendre à une admission provisoire selon l'art. 83 LEI. Pour le surplus, contrairement aux allégations de la recourante, toutes les compagnies aériennes ne refusent pas d'emblée le transport de femmes proches du terme de l'accouchement; ce n'est par exemple pas le cas pour Air France. c) Il reste à examiner si les conditions d'une admission de la recourante sont manifestement remplies au sens de l'art. 17 al. 2 LEI. La recourante invoque les art. 50 al. 1 let. b LEI, 13 Cst. et 8 CEDH. La recourante ne peut déduire aucun droit de l'art. 50 LEI, vu que les conjoints s'étaient séparés alors que la recourante ne disposait pas d'autorisation de séjour en Suisse et que la famille vivait depuis environ une année au Chili. L'art. 50 LEI concerne en principe les conjoints séjournant en Suisse au moment de la séparation (cf. ég. les termes " poursuite du séjour en Suisse " utilisés à l'art. 50 al. 1 let. b LEI). En outre, la recourante ne peut s'en prendre qu'à elle-même d'avoir accepté que son mari quitte le Chili avec les enfants pour revenir en Suisse, alors qu'ils étaient séparés déjà depuis plus d'une année. Il apparaît contraire à la bonne foi que la recourante puisse se procurer par ce biais un droit de séjour en Suisse. Certes, la recourante laisse entendre qu'elle avait donné son accord dans le but de pouvoir revoir régulièrement ses enfants. Il ressort toutefois du dossier que la recourante sait très bien faire valoir ses droits pour avoir des contacts avec ses enfants. Elle est en outre revenue en Suisse quelques semaines avant les enfants et a admis qu'elle n'avait jamais voulu retourner, voire rester au Chili, contrairement à son mari (cf. pièce 18 du dossier du SPOP, questions 9 et 10). Du reste, dans l'application de l'art. 50 al. 1 let. b LEI, le droit au respect de la vie familiale garantie par les art. 8 CEDH et 13 Cst. est pris en compte (Tribunal fédéral [TF] 2C_652/2013 du 17 décembre 2013 consid. 2.3 et les références). La jurisprudence au sujet de ces dernières dispositions sera exposée par la suite. Selon cette jurisprudence, il peut y avoir une violation des art. 8 CEDH et 13 Cst. par le renvoi de Suisse d'un étranger si celui-ci entretient une relation étroite avec ses propres enfants en particulier lorsque ces derniers ont un droit durable de rester dans le pays. Les enfants de la recourante étant ressortissants suisses, ils ont un tel droit de séjour durable (cf. ATF 144 II 1 consid. 6.1 et les références). d) Au sujet de la protection selon les art. 8 CEDH et 13 Cst. des relations familiales entre un étranger et ses enfants, est reproduit ci-après un extrait d'un arrêt (assez récent) du Tribunal fédéral du</w:t>
      </w:r>
    </w:p>
    <w:p>
      <w:r>
        <w:rPr>
          <w:b/>
        </w:rPr>
        <w:t>E. 4.2</w:t>
      </w:r>
    </w:p>
    <w:p>
      <w:r>
        <w:t>Selon la jurisprudence rendue par le Tribunal fédéral dans des cas où l'intéressé n'avait ni l'autorité parentale ni la garde de l'enfant, il n'est en principe pas nécessaire que, dans le but d'entretenir une relation familiale avec celui-ci,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(arrêt 2C_289/2017 du 4 décembre 2017 consid. 5.2; cf. ATF 143 I 21 consid. 5.5.4 p. 31 s.; arrêts 2C_76/2017 du 1er mai 2017 consid. 3.2.4 in fine et 2C_1071/2016 du 30 mars 2017 consid. 6.2 in fine). [...]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p. 148; arrêts 2C_165/2017 du 3 août 2017 consid. 3.3 et 2C_520/2016 du 13 janvier 2017 consid. 4.3)." Concernant les exigences des relations étroites et effectives avec les enfants d'un point de vue affectif et économique, de l'impossibilité pratique de maintenir la relation en raison de la distance et du comportement irréprochable, le Tribunal fédéral a précisé ce qui suit dans un arrêt encore plus récent (ATF 144 I 97 du 2 février 2018), valable autant pour l'exercice conjoint de l'autorité parentale lors d'une séparation des parents (cf. TF 2C_665/2017 précité, consid. 4.2.1 à 4.2.3) que pour le parent qui n'a pas l'autorité parentale ni la garde d'un enfant: " 5.2.1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p. 31 s.; ATF 139 I 315 consid. 2.3 p. 319 s.).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 5.2.2 Le lien économique est particulièrement fort lorsque l'étranger verse effectivement à l'enfant des prestations financières dans la mesure décidée par les instances judiciaires civiles (ATF 139 I 315 consid. 3.2 p. 323; arrêts 2C_947/2015 du 10 mars 2016 consid. 3.5; 2C_794/2014 du 23 janvier 2015 consid. 3.3; 2C_318/2013 consid. 3.4.2). La contribution à l'entretien peut également avoir lieu en nature, en particulier en cas de garde alternée (ATF 143 I 21 consid. 6.3.5 p. 35 s.; arrêts 2C_635/2016 du 17 mars 2017 consid. 2.1.3; 2C_497/2014 du 26 octobre 2015 consid. 6.1, avec renvoi à l'art. 276 al. 2 CC;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 2015 du 1er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5.2.3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 5.2.4 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 e) En l'occurence, le Chili est, comme dans le cas du Mexique mentionné par le Tribunal fédéral, très éloigné de la Suisse. Toutes les autorités (notamment le SPOP, le SEM et le SPJ) ont admis que la recourante entretenait en principe des relations personnelles étroites avec ses enfants, même s'il y avait pu y avoir quelques interruptions notamment dues aux relations tendues entre les parents et à l'absence de la recourante du pays. La recourante ne peut toutefois invoquer un comportement irréprochable eu égard à ses diverses condamnations pénales et aux autres agissements qui ont conduit à des procédures pénales (cf. let. B et D supra ). La recourante n'a, depuis la séparation des parents à ce jour, pas non plus contribué financièrement à l'entretien des enfants alors que les enfants sont sous la garde du père qui n'a pas non plus de revenus hormis le RI et des allocations. Au contraire, la recourante se fait, selon ses dires, actuellement elle-même entretenir par son père qui vivait jusqu'à il y a peu au Chili et vivrait maintenant, selon la recourante, en Italie. Quant au nouveau compagnon de la recourante, celui-ci ne l'a pas non plus aidée à participer financièrement à l'entretien des enfants. Au contraire, il est de toute évidence actuellement également sans revenu et espère pouvoir séjourner avec la recourante en Suisse. Il est cependant, comme la recourante, ressortissant chilien. Lorsque la recourante recherchait un emploi en Suisse en 2016, elle n'a trouvé qu'un emploi à mi-temps. Après la séparation d'avec son mari en novembre 2014 au Chili, elle n'a pas non plus contribué financièrement à l'entretien des enfants. Elle ne l'a pas non plus fait lorsqu'elle n'était plus en Suisse en 2018 et qu'elle vivait alors temporairement au Chili. Pourtant elle savait pertinemment dès mars 2017 que le SEM lui reprochait notamment le manque de relation économique avec ses enfants et une condamnation pour vol (pièce 20 du dossier du SPOP). Cela n'a pas empêché la recourante de continuer à enfreindre la loi à diverses reprises. Dans sa décision de refus d'approbation du 20 février 2018, que la recourante n'a du reste pas contestée, le SEM lui a, à nouveau, reproché le fait qu'elle ne payait aucune contribution d'entretien pour ses enfants (pièce 36 du dossier du SPOP). Dès lors, on ne voit, à l'heure actuelle, pas de nouveaux éléments déterminants dont il pourrait être déduit que la recourante aurait manifestement droit à un titre de séjour en Suisse. Du reste et comme déjà évoqué (au consid. 4c), le présent cas diffère des affaires traitées par le Tribunal fédéral dans la mesure où la famille de la recourante est allée vivre au Chili, son pays d'origine, et qu'après la séparation du couple au Chili la recourante a donné son consentement à ce que le père ramène les enfants en Suisse. Les art. 8 CEDH et 13 Cst. ne donnent en principe pas aux parties un droit à séjourner dans un Etat qu'ils choisissent librement (cf. ATF 144 I 91 consid. 4.2). e) Vu ce qui précède et même si le Tribunal de céans n'entend pas préjuger la question de savoir si une autorisation de séjour pourrait éventuellement être octroyée à la recourante, il ne peut en tout cas pas être conclu que les conditions d'admission soient manifestement remplies au sens de l'art. 17 al. 2 LEI. Cela vaut d'autant plus que la recourante a déjà fait l'objet d'une décision du SEM du 20 février 2018 qui est entrée en force. Par décision du 16 août 2018, le SEM s'est à nouveau prononcé en constatant que la recourante n'avait pas allegué de nouveaux éléments. La recourante n'a pas non plus recouru contre cette décision. Depuis, les seuls nouveaux éléments sont le fait que la recourante est revenue illégalement en Suisse, puisqu'elle y est arrivée sans le visa nécessaire, et le fait qu'elle est enceinte d'un troisième enfant. Vu que cet enfant est celui d'un ressortissant chilien sans permis de séjour en Suisse, ce dernier élément n'est pas déterminant. Il en va de même pour l'entrée illégale en Suisse. Le fait que la recourante ait repris des contacts directs avec ses enfants fin 2018 à la suite de son retour en Suisse n'est en définitive pas un nouvel élément puisqu'il avait déjà été admis auparavant qu'elle entretenait des contacts personnels avec ses enfants. f) Ce qui vient d'être exposé vaut, mutatis mutandis , aussi dans la mesure où la recourante demande une autorisation de séjour en application des art. 30 al. 1 let. b et k LEI (cas de rigueur et réadmission). Concernant la réadmission, il est par ailleurs retenu que la recourante avait quitté la Suisse depuis plus de deux ans lorsqu'elle y est revenue pour la première fois en mai 2016 (cf. art. 49 al. 1 let. b OASA: " si leur libre départ de Suisse ne remonte pas à plus de deux ans "). 5. Selon l'art. 64d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Vu que le délai de départ imparti est déjà échu, le SPOP fixera à la recourante un nouveau délai de départ en tenant notamment compte du terme de sa grossesse et des possibilités de transport dans sa situation. 6. Vu ce qui précède, le recours s'avère mal fondé et doit être rejeté, dans la mesure où il est recevable, la décision de renvoi étant confirmée. a) Compte tenu des circonstances, il est renoncé à mettre un émolument à la charge de la recourante (cf. art. 49 al. 1 et 50 LPA-VD). Il n'y a pas lieu pour le reste d'allouer d'indemnité à titre de dépens (cf. art. 55 al. 1 LPA-VD). b) Au vu de ses ressources, la recourante doit être mise au bénéfice de l'assistance judiciaire, comprenant l'assistance d'office d'un avocat en la personne de Me Janique Torchio-Popescu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4 mars 2019 (cf. art. 3 al. 1 RAJ), Me Janique Torchio-Popescu a indiqué avoir consacré " 8.22 " h (soit environ 8h13) pour les opérations de la cause, ce qui paraît approprié aux nécessités du cas. L'indemnité de conseil d'office doit dès lors être arrêtée à un montant total de 1'653 fr. 50, correspondant à 1'479 fr. 60 d'honoraires (" 8.22 " h x 180 fr.), 55 fr. 70 de débours (selon la liste des opérations) et 118 fr. 20 de TVA (7.7 % de 1'535 fr. 30). L'indemnité de conseil d'office est supportée provisoirement par le canton (cf. art. 122 al. 1 let. a du code de procédure civil du 19 décembre 2008 - CPC; RS 272 -, applicable par analogie par renvoi de l'art. 18 al. 5 LPA-VD), la recourante étant rendue attentive au fait qu'elle est tenue de rembourser le montant ainsi avancé dès qu'elle est en mesure de le faire (art. 123 al. 1 CPC).</w:t>
      </w:r>
    </w:p>
    <w:p>
      <w:r>
        <w:rPr>
          <w:b/>
        </w:rPr>
        <w:t>E. 9</w:t>
      </w:r>
    </w:p>
    <w:p>
      <w:r>
        <w:t>janvier 2018 dans la cause 2C_665/2017: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