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PE.2019.0055 vom 23. September 2019</w:t>
      </w:r>
    </w:p>
    <w:p>
      <w:r>
        <w:t>VD Tribunal cantonal, 2019-09-23, FR</w:t>
      </w:r>
    </w:p>
    <w:p>
      <w:r>
        <w:rPr>
          <w:b/>
        </w:rPr>
        <w:t xml:space="preserve">Quelle: </w:t>
      </w:r>
      <w:r>
        <w:t>https://mcp.opencaselaw.ch/entscheid/vd_omni_PE.2019.0055</w:t>
      </w:r>
    </w:p>
    <w:p>
      <w:r>
        <w:t>FR: VD_OMNI PE.2019.0055 du 23 septembre 2019</w:t>
      </w:r>
    </w:p>
    <w:p>
      <w:r>
        <w:t>IT: VD_OMNI PE.2019.0055 del 23 settembre 2019</w:t>
      </w:r>
    </w:p>
    <w:p>
      <w:pPr>
        <w:pStyle w:val="Heading2"/>
      </w:pPr>
      <w:r>
        <w:t>Regeste</w:t>
      </w:r>
    </w:p>
    <w:p>
      <w:r>
        <w:t>A.________ /Service de la population (SPOP) | Recours d'un ressortissant étranger au bénéfice d'une admission provisoire (permis F) contre le refus du SPOP de lui délivrer une autorisation de séjour (permis B). Bien que le recourant se trouve au bénéfice d'un contrat de travail lui permettant d'être indépendant financièrement depuis le 1er septembre 2017, cette indépendance financière -qui n'atteignait pas 18 mois à la date où le SPOP a statué- s'avère toutefois encore trop récente pour pouvoir être qualifiée de stable. On ne peut dès lors pas considérer que le recourant soit à ce jour suffisamment intégré au sens des exigences restrictives de l'art. 84 al. 4 LEI en relation avec les art. 30 al. 1 let. b LEI et 31 OASA. Par ailleurs, il n'apparaît pas que le droit invoqué par le recourant à la protection de sa vie privée garanti par l'art. 8 CEDH soit lésé, dès lors que la décision attaquée n'a pas pour effet de modifier sa situation juridique. Le SPOP n'a ainsi pas abusé de son pouvoir d'appréciation en refusant de transformer le permis F du recourant en permis B.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demande d'octroi de l'autorisation de séjour ayant abouti à la décision attaquée a été déposée le 26 février 2018, soit antérieurement à l'entrée en vigueur des révisions précitées, de sorte que les questions de fond litigieuses restent régies par l'ancien droit (cf. art. 126 al. 1 LEI, applicable par analogie).</w:t>
      </w:r>
    </w:p>
    <w:p>
      <w:r>
        <w:rPr>
          <w:b/>
        </w:rPr>
        <w:t>E. 3</w:t>
      </w:r>
    </w:p>
    <w:p>
      <w:r>
        <w:t>Est litigieux le refus de l'autorité intimée de délivrer une autorisation de séjour au recourant.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ressortissant afghan, le recourant, qui ne peut invoquer aucun traité en sa faveur, se prévaut de l'art. 84 al. 5 LEI, à teneur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b)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(TF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Loi sur les étrangers (LEtr), Berne 2017, art. 84 LEtr n° 16). Il s'agit d'une autorisation qui n'est que proposée par le canton au SEM, cette autorité fédérale devant ensuite donner son approbation (art. 99 LEI, art. 85 OASA et art. 5 let. d de l'ordonnance du DFJP du 13 août 2015 relative aux autorisations soumises à la procédure d'approbation et aux décisions préalables dans le domaine du droit des étrangers [RS 142.201.1]). c) L'art. 30 al. 1 let. b LEI, auquel il convient donc de se référer, prévoit qu'il est possible de déroger aux conditions d'admission (art. 18 à 29 LEI) dans le but notamment de tenir compte des cas individuels d'une extrême gravité. L'art. 31 OASA – qui, selon son titre marginal, est une disposition d'exécution des art. 30 al. 1 let. b et 84 al. 5 LEI – précise cette notion comme il suit (dans sa version en vigueur jusqu'au 31 décembre 2018, étant précisé que la nouvelle teneur de cette disposition ne modifie pas fondamentalement la liste des critères) : " Art. 31 Cas individuels d'une extrême gravité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CDAP PE.2017.0078 du 23 août 2017 consid. 2a). Il y a lieu de se fonder sur la situation familiale de l'intéressé,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Conformément à l'art. 4 de l'ordonnance du 24 octobre 2007 sur l'intégration des étrangers (OIE; RS 142.205 – dans sa version en vigueur jusqu'au 31 décembre 2018), les critères permettant d'apprécier le degré d'intégration d'un étranger sont les suivants : le respect de l'ordre juridique et des valeurs de la Constitution fédérale, l'apprentissage de la langue nationale parlée sur le lieu de domicile, la connaissance du mode de vie suisse, ainsi que la volonté de prendre part à la vie économique et d'acquérir une formation.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Comme exigence minimale, il faut se référer au niveau A1 du Cadre européen commun de référence pour les langues, publié par le Conseil de l'Europe (Directives du SEM, Domaine des étrangers, état au 1 er janvier 2019, ch. 5.6.12.1.2 et 5.6.13.5.4). Concernant la volonté de participer à la vie économique, il faut rappeler que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(PE. 2016.0253 du 9 novembre 2016 et la réf. cit.). d) A cela s'ajoute qu'une autorisation de séjour ne peut être octroyée en présence d'un motif de révocation d'une autorisation. En l'espèce, le SPOP invoque l'art. 62 let. e LEI, aux termes duquel l'autorité compétente peut révoquer une autorisation de séjour si l'étranger ou une personne dont il a la charge dépend de l'aide sociale; la dépendance de l'assistance publique fait en principe obstacle à toute transformation d'un permis d'admission provisoire en autorisation de séjour.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(PE.2016.0253 du 9 novembre 2016 consid. 2b/cc).</w:t>
      </w:r>
    </w:p>
    <w:p>
      <w:r>
        <w:rPr>
          <w:b/>
        </w:rPr>
        <w:t>E. 4</w:t>
      </w:r>
    </w:p>
    <w:p>
      <w:r>
        <w:t>a) En l'espèce, le recourant, qui est célibataire et sans enfant, vit en Suisse depuis août 2012, soit depuis un peu plus de sept ans. A la lecture des pièces du dossier, il apparaît que l'intéressé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TAF C-757/2010 du 15 novembre 2011 consid. 7.3; PE.2018.0446 du 5 février 2019 consid. 4b; PE.2015.0213 du 24 novembre 2015 consid. 2e; PE.2015.0114 du 5 octobre 2015 consid. 5b). Il en en va de même de son absence de dépendance de l'aide sociale, étant relevé qu'il a bénéficié de l'aide de l'EVAM durant de nombreuses années, avant de devenir autonome financièrement en septembre 2017. Sur le plan socio-culturel, il y a lieu de constater que l'intégration du recourant en Suisse peut être qualifiée, au mieux, d'ordinaire. En effet, s'il n'est pas contesté que l'intéressé dispose d'une certaine maîtrise de la langue française, il ne ressort pour le reste pas du dossier qu'il se serait particulièrement investi dans la vie associative ou culturelle locale, ni qu'il aurait développé des liens particulièrement étroits avec des tiers en Suisse. A cet égard, les témoignages – fort succincts – de certaines personnes de sa connaissance ainsi que de quelques clients du magasin dans lequel il travaille, qu'il a produits à l'appui de sa demande, ne permettent à l'évidence pas, à eux seuls, de démontrer que son intégration est spécialement réussie. S'agissant de l'intégration professionnelle du recourant, s'il est vrai que ce dernier se trouve au bénéfice d'un contrat de travail qui lui permet d'être indépendant financièrement depuis le 1 er septembre 2017, il a néanmoins dû faire appel à l'assistance de l'EVAM jusqu'au 31 août 2017, pour un montant s'élevant à près de 50'000 francs pendant 4 ans. L'autorité intimée a dès lors considéré que l'indépendance financière de l'intéressé, qui durait depuis 16 mois à la date de la décision attaquée, apparaissait encore insuffisante au regard de la jurisprudence pour se prononcer sur sa durabilité. Pour pouvoir être qualifiée de stable et durable, l'indépendance financière de l'étranger doit être assurée de manière ininterrompue pendant plusieurs années. A titre exemplatif, la cour de céans a ainsi jugé qu'était encore trop brève pour se prononcer sur sa durabilité une autonomie financière d'une durée de l'ordre de 3 ans et 9 mois après que le requérant avait été régulièrement assisté par l'EVAM sur une période de 9 ans (PE.2015.0273 du 30 novembre 2015), d'une durée de plus de 3 ans après plus de 2 ans et demi d'assistance ininterrompue (PE.2016.0106 du 24 juin 2016), d'une durée de plus de 2 ans après plus de 6 ans d'assistance ininterrompue (PE.2017.0365 du 2 mars 2018), d'une durée d'un peu plus de 2 ans après plus de 7 ans d'assistance ininterrompue (PE.2017.0078 du 23 août 2017), d'une durée d'un peu plus de 16 mois après avoir que le requérant avait été largement assisté par l'EVAM sur une période de 2 ans (PE.2015.0346 du 2 février 2016), et d'une durée d'un peu plus de 13 mois après plus de 4 ans d'assistance ininterrompue (PE.2017.0418 du 8 décembre 2017). Dans le cas présent, le recourant a été assisté financièrement de manière totale ou partielle par l'EVAM pendant un peu plus de 4 ans, et son indépendance financière, qui n'atteignait pas 18 mois à la date où le SPOP a statué, s'avère encore trop récente pour pouvoir être qualifiée de stable. A cet égard, il y a lieu de rappeler que le mandataire du recourant a lui-même qualifié de précaire sa situation économique (cf. lettre du 18 mars 2019). On peut en outre relever que l'extrait du compte individuel AVS du recourant, établi le 30 décembre 2018 par la Caisse cantonale, ne fait état d'aucun revenu pour 2017 (malgré le contrat de travail passé avec la société B.________), ni pour 2018. Au demeurant, force est de constater que l'on dispose de peu d'indications chiffrées fiables sur la situation financière du recourant. Par ailleurs, l'argumentation développée par le recourant à propos des "difficultés psychologiques liées à un état d'insécurité et de dépendance aux décisions des autorités sur son sort" (cf. recours, chiffre</w:t>
      </w:r>
    </w:p>
    <w:p>
      <w:r>
        <w:rPr>
          <w:b/>
        </w:rPr>
        <w:t>E. 7</w:t>
      </w:r>
    </w:p>
    <w:p>
      <w:r>
        <w:t>pp. 5 s.) n'est pas concluante. En effet, il n'y a aucun indice, dans le dossier, d'une souffrance psychologique de l'intéressé telle qu'elle justifierait la reconnaissance d'un cas d'extrême gravité. b) Le recourant invoque également l'art. 8 de la Convention du 4 novembre 1950 de sauvegarde des droits de l'homme et des libertés fondamentales (CEDH; RS 0.101), qui garantit à toute personne le droit au respect de sa vie privée et familiale, de son domicile et de sa correspondance. Pour que cette garantie puisse être invoquée, il faut être en présence d'une mesure étatique qui porte atteinte aux droits protégés par cette disposition. Or, en l'espèce, la décision attaquée n'a pas pour effet de contraindre le recourant à quitter le territoire suisse. Il n'apparaît dès lors pas, dans ces conditions, que son droit à la protection de la vie privée selon l'art. 8 CEDH soit lésé, puisque sa situation ne change pas, le recourant pouvant de toute manière continuer à demeurer en Suisse au bénéfice de son permis F, à résider au même endroit et à poursuivre l'exercice de son activité professionnelle. c) En définitive, on ne peut pas considérer que le recourant soit à ce jour suffisamment intégré au sens des exigences restrictives de l'art. 84 al. 5 LEI en relation avec les art. 30 al. 1 let. b LEI et 31 OASA. L'autorité intimée n'a ainsi pas abusé de son pouvoir d'appréciation en refusant de transformer le permis F (admission provisoire) du recourant en permis B (autorisation de séjour). La décision attaquée ne portant que sur ce refus, le recourant n'est pas tenu de quitter la Suisse et peut dès lors continuer à y résider au titre de l'admission provisoire. Il lui sera loisible de présenter à l'avenir une nouvelle demande d'octroi d'une autorisation de séjour en vertu de l'art. 84 al. 5 LEI, pour autant que les conditions légales soient remplies, notamment qu'il maintienne ses efforts d'intégration, fasse preuve d'un comportement irréprochable et qu'il continue à être financièrement indépendant. 5. Les considérants qui précèdent conduisent au rejet du recours et à la confirmation de la décision attaquée. Les frais de justice sont mis à la charge du recourant, qui succombe (art. 49 al. 1, 91 et 99 LPA-VD; art. 4 al. 1 du Tarif du 28 avril 2015 des frais judiciaires et des dépens en matière administrative [TFJDA; BLV 173.36.5.1] ) .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