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PE.2019.0052 vom 31. Oktober 2019</w:t>
      </w:r>
    </w:p>
    <w:p>
      <w:r>
        <w:t>VD Tribunal cantonal, 2019-10-31, FR</w:t>
      </w:r>
    </w:p>
    <w:p>
      <w:r>
        <w:rPr>
          <w:b/>
        </w:rPr>
        <w:t xml:space="preserve">Quelle: </w:t>
      </w:r>
      <w:r>
        <w:t>https://mcp.opencaselaw.ch/entscheid/vd_omni_PE.2019.0052</w:t>
      </w:r>
    </w:p>
    <w:p>
      <w:r>
        <w:t>FR: VD_OMNI PE.2019.0052 du 31 octobre 2019</w:t>
      </w:r>
    </w:p>
    <w:p>
      <w:r>
        <w:t>IT: VD_OMNI PE.2019.0052 del 31 ottobre 2019</w:t>
      </w:r>
    </w:p>
    <w:p>
      <w:pPr>
        <w:pStyle w:val="Heading2"/>
      </w:pPr>
      <w:r>
        <w:t>Regeste</w:t>
      </w:r>
    </w:p>
    <w:p>
      <w:r>
        <w:t>A.________ /Service de la population (SPOP) | En refusant - une nouvelle fois - de délivrer au recourant, ressortissant turc, une autorisation de séjour pour cas de rigueur, l'autorité intimée n'a nullement excédé la liberté d'appréciation qui lui est reconnue en la matière: - le recourant a poursuivi son séjour en Suisse malgré un prononcé de renvoi; il n’est par conséquent pas fondé à invoquer la protection de la vie privée garantie par l'art. 8 CEDH, afin qu’il soit dérogé en sa faveur aux conditions d’admission, ni la protection de sa vie familiale, puisqu'il est âgé de 21 ans; - le recourant, qui a conclu un contrat d’apprentissage de carrossier-peintre, se prévaut d'une bonne intégration; il a cependant mis les autorités devant le fait accompli et n'a jamais requis la délivrance d'une autorisation de travail; - il ne dit mot des conditions de sa réintégration en Turquie.</w:t>
      </w:r>
    </w:p>
    <w:p>
      <w:pPr>
        <w:pStyle w:val="Heading2"/>
      </w:pPr>
      <w:r>
        <w:t>Erwägungen</w:t>
      </w:r>
    </w:p>
    <w:p>
      <w:r>
        <w:rPr>
          <w:b/>
        </w:rPr>
        <w:t>E. 1</w:t>
      </w:r>
    </w:p>
    <w:p>
      <w:r>
        <w:t>La décision de l’autorité intimée peut faire l’objet d’un recours de droit administratif au sens des art. 92 ss de la loi du 28 octobre 2008 sur la procédure administrative (LPA-VD; BLV 173.36). Le recours a été formé en temps utile (art. 95 LPA-VD) et satisfait aux autres conditions formelles de recevabilité (art. 79 al. 1 et 99 LPA-VD). Il y a donc lieu d’entrer en matière.</w:t>
      </w:r>
    </w:p>
    <w:p>
      <w:r>
        <w:rPr>
          <w:b/>
        </w:rPr>
        <w:t>E. 2</w:t>
      </w:r>
    </w:p>
    <w:p>
      <w:r>
        <w:t>Dans la décision attaquée, l’autorité intimée a refusé de délivrer une autorisation de séjour au recourant afin de suivre une formation en Suisse; elle a en outre refusé de lui octroyer une dérogation aux conditions d’admission en Suisse. Le recourant critique la décision sur ce dernier point; il fait valoir qu’il représente un cas de rigueur. A titre subsidiaire, le recourant conclut à ce qu’il soit mis au bénéfice d’une admission provisoire, conformément à l’art. 83 al. 1 LEI. On rappelle à cet égard que l’art. 79 al. 2, 1 ère phrase, LPA-VD ne permet pas au recourant de prendre des conclusions qui sortent du cadre fixé par la décision attaquée. Dès l’instant où l’autorité intimée ne s’est pas prononcée sur ce point, qui ne lui a pas été soumis, cette conclusion apparaît comme étant exorbitante au litige et donc, irrecevable.</w:t>
      </w:r>
    </w:p>
    <w:p>
      <w:r>
        <w:rPr>
          <w:b/>
        </w:rPr>
        <w:t>E. 3</w:t>
      </w:r>
    </w:p>
    <w:p>
      <w:r>
        <w:t>A titre de mesure d’instruction, le recourant requiert d’être auditionné par le Tribunal.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 recourant. Le recourant offre sans doute de prouver qu’il s’est bien intégré en Suisse. Toutefois, l’autorité intimée a produit son dossier procédural et celui-ci est complet. Le recourant a du reste pu s’exprimer durant la procédure et produire des pièces nouvelles. En outre,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w:t>
      </w:r>
    </w:p>
    <w:p>
      <w:r>
        <w:rPr>
          <w:b/>
        </w:rPr>
        <w:t>E. 4</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De nationalité turque, le recourant est ressortissant d’un Etat tiers, avec lequel la Suisse n’est liée par aucune convention lui accordant un droit de séjour. Par conséquent, le droit du recourant de poursuivre son séjour en Suisse doit être examiné exclusivement au regard de la LEI et ses ordonnances d’application, sous réserve de l’application de la convention du 4 novembre 1950 de sauvegarde des droits de l’homme et des libertés fondamentales (CEDH; RS 0.101), qui lie également la Suisse.</w:t>
      </w:r>
    </w:p>
    <w:p>
      <w:r>
        <w:rPr>
          <w:b/>
        </w:rPr>
        <w:t>E. 5</w:t>
      </w:r>
    </w:p>
    <w:p>
      <w:r>
        <w:t>a) Les articles 18 à 30 LEI règlent les conditions d’admission des étrangers. Les art. 18, 20 et 21 à 24 LEI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Le recourant ne réalise aucune de ces conditions, ce qu’il ne conteste pas. b) Le recourant requiert la délivrance d'une autorisation de séjour fondée sur l'art. 30 al. 1 let. b LEI. Aux termes de cette disposition, il est possible de déroger aux conditions d'admission dans le but de tenir compte des cas individuels d'extrême gravité ou d'intérêts publics majeurs. L'art. 31 al. 1 OASA, qui complète l'art. 30 al. 1 let. b LEI selon son titre marginal, a, depuis le 1 er janvier 2019, la teneur suivante: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en vigueur jusqu'au 31 décembre 2007 (aOLE) si bien que la jurisprudence relative à cette disposition reste applicable (ATF 136 I 254 consid. 5.3.1 et réf. cit.). Elle est complétée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 16 juin 2016 consid. 2 et les références citées ; cf. ég. Andrea Good/Titus Bosshard, Abweichungen von den Zulassungsvoraussetzungen, in : Caroni/Gächter/Thurnherr [éds], Bundesgesetz über die Ausländerinnen und Ausländer [AuG], Berne 2010, p. 226 s. n° 2 et 3 ad art. 30 LEI).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ATAF C 636/2010 du 14 décembre 2010 [partiellement publié in: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1er juillet 2016 consid. 7.2). On rappelle à cet égard que la durée du séjour en Suisse constitue un critère important lors de l'examen d'un cas de rigueur. Elle doit être examinée à la lumière de l'ensemble des circonstances du cas d'espèce et appréciée au regard des autres critères déterminants. Le Tribunal fédéral a constamment rappelé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arrêts 2C_1042/2018 du 26 novembre 2018 consid. 4.2; 2C_498/2018 du 29 juin 2018 consid. 6.2;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A titre exemplatif, le Tribunal administratif fédéral a rejeté le recours d'un équatorien en Suisse illégalement depuis 13 ans malgré une bonne intégration socio-professionnelle et la présence de sa fille en Suisse (C-4555/2013 du 5 août 2014). Il est parvenu à la même conclusion s'agissant d'un ressortissant égyptien séjournant illégalement en Suisse depuis de nombreuses années et qui était bien intégré (C-516/2013 du 12 janvier 2015) et d'un couple de ressortissants paraguayens en Suisse illégalement depuis une dizaine d'années et également bien intégrés (C-5060/2013 du 27 janvier 2015). Pour sa part,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(arrêt PE.2016.0409 du 17 mars 2017); un sort identique a été réservé au recours d’un ressortissant kosovar de Serbie ayant vécu en Suisse durant vingt-cinq ans, dont onze en toute illégalité (arrêt PE.2016.0392 du 11 janvier 2017), à celui d’un ressortissant brésilien séjournant de manière illégale en Suisse depuis quatorze ans (arrêt PE.2016.0272 du 15 novembre 2016), à celui d’un ressortissant macédonien séjournant illégalement en Suisse depuis dix-sept ans (arrêt PE.2016.0220 du 14 octobre 2016), ainsi qu’au recours d’un ressortissant kosovar vivant depuis vingt ans en Suisse en toute illégalité (arrêt PE.2015.0142 du 1 er octobre 2015), de même qu’au recours d’un ressortissant péruvien ayant vécu et travaillé en Suisse durant trente ans, sans aucune autorisation de séjour et y étant demeuré au mépris des procédures de renvoi intentées à son encontre (arrêt PE.2018.0005 du 4 mai 2018, confirmé par arrêt 2C_498/2018 du 29 juin 2018; cf. en outre, dans le même sens, arrêts PE.2018.0361 du 31 janvier 2019 et PE.2018.0128 du 4 octobre 2018). Le même sort a par ailleurs été réservé au recours d’époux de nationalité brésilienne, parents de trois enfants en âge de scolarité primaire, vivant et travaillant en Suisse, sans autorisation, depuis treize et douze ans, n’ayant pas établi l'existence de liens sociaux et professionnels avec la Suisse notablement supérieurs à ceux qui résulteraient d'une intégration ordinaire et ne démontrant pas en quoi leur réintégration dans leur pays d'origine serait difficile ou impossible (arrêt PE.2018.0242 du 11 octobre 2018). e) Sous l'angle étroit de la protection de la vie privée, l'art. 8 CEDH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p. 271s. et les références; v. en outre, arrêts 2C_398/2019 du 1 er mai 2019 consid. 3.1; 2C_1042/2018 du 26 novembre 2018 consid. 4.1).</w:t>
      </w:r>
    </w:p>
    <w:p>
      <w:r>
        <w:rPr>
          <w:b/>
        </w:rPr>
        <w:t>E. 6</w:t>
      </w:r>
    </w:p>
    <w:p>
      <w:r>
        <w:t>En la présente espèce, il importe de vérifier si, en refusant de délivrer au recourant l’autorisation de séjour requise, l’autorité intimée a abusé de la liberté d’appréciation qui lui est reconnue en la matière. Au regard de ce qu’elle a déjà jugé dans les arrêts PE.2011.0209 du 1 er décembre 2011, PE.2013.0136 du 25 juillet 2013 (confirmé par arrêt 2C_781/2013 du 4 mars 2014) et PE.2016.0259 du 26 septembre 2016, auxquels elle renvoie, la Cour fait plusieurs constatations. a) En dépit d’un premier refus définitif d’autorisation de séjour au titre du regroupement familial avec son père et sa belle-mère, le 16 mai 2011, et d’un refus d’entrer en matière sur le réexamen de cette décision, le 26 février 2013, le recourant est entré en Suisse le 23 septembre 2015, sans autorisation d’entrée. La nouvelle demande dont il a saisi les autorités le 11 novembre 2015, en vue de la délivrance d’une autorisation de séjour par regroupement familial avec son père et sa sœur, a été rejetée par l’autorité intimée le 9 juin 2016. Ce refus est définitif depuis l’arrêt du 26 septembre 2016, qui n’a pas été attaqué. Il est dès lors exclu de revenir sur les constatations faites dans cet arrêt et notamment de prendre en considération le fait que la demande d’autorisation de séjour aurait été déposée alors que le recourant était encore mineur. Ceci nonobstant, le recourant, qui fait également l’objet d’un prononcé de renvoi et auquel l’autorité a enjoint de quitter la Suisse au 16 janvier 2017, a poursuivi son séjour. Il fait valoir que l’autorité intimée aurait en quelque sorte toléré son séjour. Le recourant perd cependant du vue que, depuis lors, il continue à résider en Suisse au gré des effets suspensifs en lien avec les procédures de droit des étrangers intentées auprès de l’autorité intimée depuis le 16 janvier 2017 et le recours formé auprès de la CDAP. Le recourant n’est par conséquent pas fondé à invoquer la protection de la vie privée garantie par l' art. 8 CEDH , afin qu’il soit dérogé en sa faveur aux conditions d’admission en Suisse (cf. ATF 144 I 266, déjà cité). De même, âgé de vingt-et-un ans, il n’est pas non plus fondé à invoquer la protection de sa vie familiale au sens de la disposition précitée; en effet, il n’est nullement allégué qu’il se trouverait en situation de dépendance vis-à-vis de ses parents vivant en Suisse (cf. sur ce point, arrêt du 26 septembre 2016 consid. 7b, références citées). b) A l’appui de sa demande, le recourant s’est prévalu d’une bonne intégration en Suisse. Il importe cependant de lui opposer à cet égard le texte même de l’art. 77a al. 1 OASA, aux termes duquel il y a notamment non-respect de la sécurité et de l'ordre publics lorsque la personne concernée viole des prescriptions légales ou des décisions d'une autorité (let. a) ou s'abstient volontairement d'accomplir des obligations de droit public ou privé (let. b). Comme on l’a vu au paragraphe précédent, le recourant, dont le renvoi est devenu définitif, n’a pas satisfait à l’injonction de l’autorité intimée de quitter la Suisse puisqu’il y est demeuré et a continué à y séjourner, au bénéfice d’une nouvelle demande d’autorisation de séjour. Force est de constater que ce faisant, le recourant a mis en quelque sorte l’autorité devant le fait accompli, ce qui affaiblit le poids de son intégration en Suisse. Dans ces conditions, il importe peu que le recourant ait depuis lors entrepris une formation. Quoi qu’il en soit, i l y a volonté de se former lorsque l’intéressé apporte la preuve qu’il suit ou vient d’achever une formation (contrat d’apprentissage, diplôme; cf. FF 2013 p. 2131s. not. 2162). Sans doute, le recourant explique sur ce point avoir conclu un contrat d’apprentissage de carrossier-peintre auprès de F.________. On observe cependant que l’autorité compétente, en l’occurrence le Service de l’emploi, aurait préalablement dû être saisie d’une demande de l’employeur tendant à ce qu’il soit autorisé à engager le recourant en qualité d’apprenti (cf. art. 11 LEI, 1a al. 2 OASA et 64 al. 1 let. a de la loi cantonale du 5 juillet 2005 sur l'emploi [LEmp; BLV 822.11]). Rien n’ayant été allégué à cet égard, soit le recourant n’a pas pu débuter cette formation, soit il l’a débutée mais sans la moindre autorisation, donc en toute illégalité. Sur ce point, on relève que l’art. 30a OASA, qui régit la question de la formation professionnelle initiale des personnes en séjour irrégulier, n’entre pas en considération dans son cas, le recourant n’ayant pas suivi l'école obligatoire de manière ininterrompue durant cinq ans au moins en Suisse (condition exprimée à l’al. 1 let. a). Cet élément conduit également à relativiser le poids de son intégration en Suisse. Les autres éléments invoqués par le recourant (amitiés, réseau social) ne sont pas déterminants. c) Sur les possibilités de réintégration dans son pays d’origine, le recourant ne s’exprime guère. Il se borne à indiquer qu’il est venu adolescent en Suisse, que toute sa famille s’y trouve désormais et qu’il n’a pas été en mesure de suivre une formation en Turquie. On relève pourtant que le recourant vit depuis quatre ans en Suisse, alors qu’il a tout de même vécu seize ans dans son pays, avec lequel il n’a pas coupé tous les liens. Il est en bonne santé, le contraire n’étant à tout le moins pas allégué. Il est en mesure d’y travailler et de gagner sa vie. Sa situation ne diffère pas fondamentalement de celle de ses compatriotes demeurés au pays. A tout le moins, le recourant ne représente pas un cas de rigueur, justifiant qu’il soit dérogé en sa faveur aux conditions d’admission en Suisse. Les critiques qu’il forme à l’encontre de la décision attaquée apparaissent dès lors comme étant vaines.</w:t>
      </w:r>
    </w:p>
    <w:p>
      <w:r>
        <w:rPr>
          <w:b/>
        </w:rPr>
        <w:t>E. 7</w:t>
      </w:r>
    </w:p>
    <w:p>
      <w:r>
        <w:t>Dans la décision attaquée, l’autorité intimée a relevé – à juste titre – que les conditions permettant la délivrance d’une autorisation de séjour aux fins d’études ou de formation (art. 27 LEI) n’étaient pas réunies en l’espèce. Dans la mesure où le recourant ne formule aucune critique contre la décision sur ce point, il n’y a pas lieu d’y revenir. Quant à l’apprentissage que le recourant entend effectuer auprès de F.________, on relève qu’il n’a pas fait l’objet d’une demande d’autorisation. Il ne s’impose pas d’examiner plus avant cette question, qui sort du cadre de la décision attaquée (art. 79 al. 2 LPA-VD).</w:t>
      </w:r>
    </w:p>
    <w:p>
      <w:r>
        <w:rPr>
          <w:b/>
        </w:rPr>
        <w:t>E. 8</w:t>
      </w:r>
    </w:p>
    <w:p>
      <w:r>
        <w:t>Les considérants qui précèdent conduisent par conséquent le Tribunal à rejeter le recours, dans la mesure de sa recevabilité, et à confirmer la décision attaquée. Le sort du recours commande que le recourant en supporte les frais (art. 49 al. 1, 91 et 99 LPA-VD). Pour les mêmes raisons,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