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PE.2019.0046 vom 19. September 2019</w:t>
      </w:r>
    </w:p>
    <w:p>
      <w:r>
        <w:t>VD Tribunal cantonal, 2019-09-19, FR</w:t>
      </w:r>
    </w:p>
    <w:p>
      <w:r>
        <w:rPr>
          <w:b/>
        </w:rPr>
        <w:t xml:space="preserve">Quelle: </w:t>
      </w:r>
      <w:r>
        <w:t>https://mcp.opencaselaw.ch/entscheid/vd_omni_PE.2019.0046</w:t>
      </w:r>
    </w:p>
    <w:p>
      <w:r>
        <w:t>FR: VD_OMNI PE.2019.0046 du 19 septembre 2019</w:t>
      </w:r>
    </w:p>
    <w:p>
      <w:r>
        <w:t>IT: VD_OMNI PE.2019.0046 del 19 settembre 2019</w:t>
      </w:r>
    </w:p>
    <w:p>
      <w:pPr>
        <w:pStyle w:val="Heading2"/>
      </w:pPr>
      <w:r>
        <w:t>Regeste</w:t>
      </w:r>
    </w:p>
    <w:p>
      <w:r>
        <w:t>A.________/Service de la population (SPOP) | Recours d'une ressortissante portugaise entrée en Suisse en 2003 au bénéfice d'une autorisation de séjour par regroupement familial, puis à la suite de son divorce en 2008, d'une autorisation de séjour UE/AELE avec exercice d'une activité lucrative, contre la décision du SPOP révoquant son autorisation et prononçant son renvoi de Suisse. Entre septembre 2012 et juillet 2014, elle n'a plus exercé d'activité lucrative de sorte que sa qualité de travailleur s'est éteinte. Les 2 mois de travail entre fin juillet et mi-septembre 2014 n'ont pas fait renaître cette qualité. Quoi qu'il en soit, l'incapacité de travail permanente dont la recourante se prévaut est postérieure à l'extinction de sa qualité de travailleur: pas de droit de demeurer. Pas de cas de rigueur car aucune attache particulière avec la Suisse et maladie soignable au Portugal.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La recourante conteste le refus du SPOP de lui reconnaître le droit de demeurer en application de l'art. 4 Annexe I ALCP. Elle lui fait grief de ne pas avoir sursit à sa décision de révocation de l'autorisation de séjour et de renvoi dans l'attente de la nouvelle décision AI sur sa demande de rente du 6 décembre 2018.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La qualité de travailleur salarié constitue une notion autonome de droit européen, qui ne dépend donc pas de considérations nationales, mais doit s'interpréter en tenant compte de la jurisprudence de la Cour de justice de la Communauté européenne (CJCE; ATF 140 II 117 consid. 3.2; ATF 131 II 339 consid. 3.1; TF 2C_761/2015 du 21 avril 2016 consid. 4.2; TF 2C_1061/2013 du 14 juillet 2015 consid. 4.2 et les réf. citées). La CJCE, respectivement la Cour de Justice de l’Union européenne (CJUE), estime que la notion de travailleur doit être interprétée de façon extensive, tandis que les exceptions et les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2C_761/2015 du 21 avril 2016 consid. 4.2.1; TF 2C_1061/2013 du 14 juillet 2015 consid. 4.2.1; TF 2C_495/2014 du 26 septembre 2014 consid. 3.1; TF 2C_390/2013 du 10 avril 2014 consid. 3.1; CJUE Petersen du 28 février 2013, C-544/11, point 30; CJCE Bernini du 26 février 1992, C-3/90, Rec. 1992 I-1071, point 14; CJCE Brown du 21 juin 1988, 197/86, Rec. 1988 p. 3205, point 21). Ne constituent pas non plus des activités réelles et effectives celles qui ne relèvent pas du marché normal de l'emploi, mais qui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 en eux-mêmes et à eux seuls – des éléments décisifs pour apprécier la qualité de travailleur au sens du droit communautaire (TF 2C_761/2015 du 21 avril 2016 consid. 4.2.1; TF 2C_1061/2013 du 14 juillet 2015 consid. 4.2.1; CJCE Raulin du 26 février 1992, C-357/89, Rec. 1992 I-1027, points 9-13; CJCE Bernini, précité, points 16 et 17; CJCE Bettray du 31 mai 1989, 344/87, Rec. 1989 p. 1621, points 15 et 16). Il découle de ce qui précède que la qualité de travailleur selon l'ALCP s'applique également aux " working poor ", c'est-à-dire aux personnes qui, bien qu'exerçant une activité réelle et effective, touchent un revenu qui ne suffit pas pour vivre ou faire vivre leur famille dans l'Etat d'accueil (TF 2C_1061/2013 du 14 juillet 2015 consid. 4.2.1 in fine et les réf. citées; cf. CJCE Levin du 23 mars 1982, 53/81, Rec. 1982 p. 1036, points 11 à 18; CJCE Kempf du 3 juin 1986, 139/85, Rec. 1986 p. 1746, points 13 à 16). Selon la jurisprudence toutefois,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de la CJCE cités; TF 2C_761/2015 du 21 avril 2016 consid. 4.2.2; TF 2C_1061/2013 du 14 juillet 2015 consid. 4.2.2). La CJCE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(CJCE Raulin, précité, point 14). Jusqu’à ce jour, la Cour de justice n’a toutefois pas posé de limite absolue et ne s’est pas prononcée sur des taux d’occupation minimums, voire a refusé de fixer un seuil précis (cf. CJUE Genc du 4 février 2010, C-14/09, Rec. 2010 I-931, points 29 à 31). b) S'agissant des travailleurs salariés, l'art. 6 Annexe I ALCP prévoit que le travailleur salarié ressortissant d'une partie contractante (ci-après: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du 10 avril 2014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c) Entré en vigueur le 1 er juillet 2018, l'art. 61a de la loi fédérale du 16 décembre 2005 sur les étrangers (LEtr; RS 142.20), actuellement loi fédérale sur les étrangers et l'intégration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d) Selon l'art. 4 al. 1 Annexe I ALCP, les ressortissants d'une partie contractante ont le droit de demeurer sur le territoire d'une autre partie contractante après la fin de leur activité économique. L'art. 4 al. 2 Annexe I ALCP renvoie expressément au règlement (CEE) 1251/70 et à la directive 75/34/CEE. L'art. 2 al. 1 let. b première phrase du règlement (CEE) 1251/70 dispose notamment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Directive du Secrétariat d'Etat aux migrations (SEM)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TF 2C_289/2017 du 4 décembre 2017 consid. 4.5.1; 2C_1034/2016 du 13 novembre 2017 consid. 2.2 et 4.2).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PE.2017.0480 du 14 mars 2018 et les arrêts cités). Lorsqu’une demande AI est en cours et que l’Office AI doit encore statuer, l’étranger a en principe droit à la délivrance d’une autorisation de séjour jusqu’à ce que sa situation soit clarifiée à cet égard. On ne saurait opposer à l’étranger une absence d’incapacité permanente tant que l’Office AI ne s’est pas prononcé et celui-ci doit pouvoir rester en Suisse pendant la procédure tendant à la délivrance de prestations AI.</w:t>
      </w:r>
    </w:p>
    <w:p>
      <w:r>
        <w:rPr>
          <w:b/>
        </w:rPr>
        <w:t>E. 3</w:t>
      </w:r>
    </w:p>
    <w:p>
      <w:r>
        <w:t>En l'espèce, la recourante semble avoir travaillé de février 2009 à août 2012 puisqu'elle n'a pas touché le RI durant cette période (aucune pièce – décompte AVS, fiche de salaire ou certificat de travail n'y figure toutefois au dossier).  Il y aurait dans ce cas lieu d'admettre qu'elle avait acquis la qualité de travailleur à ce moment-là. Dans la décision entreprise, le SPOP évoque une période de chômage subséquente. Le dossier ne garde cependant trace ni des indemnités éventuelles de chômage, ni de la période pendant laquelle elles auraient été touchées, le décompte du CSR étant muet sur ce point et ne faisant pas état de compensations ou de subrogation avec des montants provenant de l'assurance chômage. Quoi qu'il en soit, entre septembre 2012 et juillet 2014, la recourante n'a plus exercé d'activité lucrative, de sorte que sa qualité de travailleur s'est éteinte dans ce laps de temps. Certes, la recourante a conclu un contrat de travail de durée indéterminée le 28 juillet 2014, mais son activité n'a duré que jusqu'au 18 septembre 2014, soit moins de deux mois. Il ne ressort pas dossier que le licenciement de la recourante soit lié à des problèmes de santé qu'elle aurait rencontrés, malgré ce qu'elle allègue. Il résulte au contraire de la décision OAI du 22 mai 2018 que l'incapacité de travail de la recourante ayant donné lieu à une rente temporaire a duré du 1 er novembre 2014 au 11 octobre 2016. Elle est donc postérieure au licenciement. Dans ces conditions, force est d'admettre que les quelques 48 jours de travail exercés par la recourante entre juillet et septembre 2014 ne lui ont pas permis de recouvrer la qualité de travailleur, cette activité ayant duré moins d'une année et devant dès lors être considérée comme marginale et accessoire. En admettant même que la recourante ait recouvré la qualité de travailleur en juillet 2014, force est de constater qu'elle l'a aussitôt (re)perdue au moment de son licenciement le 18 septembre 2014. Enfin, on relève par surabondance qu'à supposer encore que l'incapacité de travail de la recourante ayant donné lieu à la rente temporaire AI de 2015/2017 soit consécutive à la fin de ses rapports de travail, la recourante a retrouvé une pleine capacité de travail dans son activité habituelle dès le 11 octobre 2016. Or, à partir de cette date et jusqu'au dépôt de la nouvelle demande AI du 6 décembre 2018, elle n'a exercé aucune activité rémunérée et a dépendu à nouveau entièrement de l'aide sociale. Ainsi, si par absurde la cour admettait que la qualité de travailleur salarié de la recourante se serait prolongée jusqu'à la fin de sa rente AI temporaire (janvier 2017), elle a manifestement perdu encore une fois cette qualité depuis. Le dépôt d'une nouvelle demande de prestations AI le 6 décembre 2018 n'y change rien, même si la recourante se prévaut, sans aucune pièce médicale à l'appui, d'une incapacité de travail remontant à septembre 2014. La décision de l'OAI du 22 mai 2018 étant définitive et exécutoire, la recourante devra prouver, dans le cadre de la nouvelle demande, l'aggravation de son état de santé. Or, celle-ci est postérieure à la perte de sa qualité de travailleur, de sorte que c'est à juste titre que le SPOP a refusé de sursoir à sa décision de révocation de l'autorisation UE/AELE de la recourante dans l'attente de la nouvelle décision de l'OAI. Celle-ci serait en effet sans pertinence sur la présente cause. Il en résulte qu'au moment où est survenue sa supposée incapacité de travail permanente, la recourante avait perdu sa qualité de travailleur salarié au sens de l'art. 6 Annexe I ALCP et ne peut dès lors pas se prévaloir d'un droit de demeurer au sens de l'art. 4 Annexe I ALCP.</w:t>
      </w:r>
    </w:p>
    <w:p>
      <w:r>
        <w:rPr>
          <w:b/>
        </w:rPr>
        <w:t>E. 4</w:t>
      </w:r>
    </w:p>
    <w:p>
      <w:r>
        <w:t>Reste à déterminer si la situation de la recourante et constitutive d'un cas de rigueur au sens de l'art. 20 OLCP. a)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et 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w:t>
      </w:r>
    </w:p>
    <w:p>
      <w:r>
        <w:rPr>
          <w:b/>
        </w:rPr>
        <w:t>E. 7</w:t>
      </w:r>
    </w:p>
    <w:p>
      <w:r>
        <w:t>avril 2016 consid. 3a ). b) En l'occurrence, la recourante vit en Suisse depuis 2003. Divorcée depuis 2008, elle semble vivre seule. La recourante n'allègue aucun lien particulier avec la Suisse. Il ressort vaguement du dossier qu'elle aurait des enfants ou proches dans le pays. Agée de 49 ans, la recourante ne peut pas se prévaloir d'une  intégration particulièrement réussie, malgré une présence en Suisse de 16 ans.  Financièrement, elle émarge à l'aide sociale depuis 2012 sans discontinuité et a cumulé une dette de plus de 140'000 fr. au mois de janvier 2019. Cette dépendance à l'aide sociale ne peut par ailleurs que se poursuivre au vu des problèmes de santé invoqués par la recourante. Même en cas d'octroi d'une rente AI entière, son faible montant (au vu des cotisations de la recourante) ne suffirait pas à subvenir à ses besoins et devra être complété par des prestations complémentaires cantonales, assimilables à de l'aide sociale. Sous l'angle médical, les affections de la recourante, à savoir état dépressif chronique, trouble anxieux, crises de panique, difficultés de concentration/attention, arthrose, douleurs physiques chroniques (bras, dos et jambes) peuvent être prises en charge sans difficultés au Portugal, pays qui dispose d'infrastructures médicales comparables à celles de la Suisse. Arrivée en Suisse à l'âge de 33 ans, la recourante a passé la majorité de sa vie au Portugal, pays dont elle est ressortissante, de sorte qu'un retour ne devrait pas lui poser de difficultés particulières. En définitive, le renvoi de la recourante au Portugal est admissible et sa situation n'est pas constitutive d'un cas de rigueur au sens de l'art. 20 OLCP et de la jurisprudence susmentionnée. La décision du SPOP doit ainsi être confirmée sur ce point également. 5. Les considérants qui précèdent conduisent au rejet du recours et à la confirmation de la décision entreprise. L'émolument de justice sera laissé à la charge de l'Etat, la recourante ayant été dispensée de l'avance de frais en raison de sa situation d'indigence (art. 45, 50, 91 et 99 LPA-VD). Il n'est pas alloué de dépens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