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PE.2019.0023 vom 23. Mai 2019</w:t>
      </w:r>
    </w:p>
    <w:p>
      <w:r>
        <w:t>VD Tribunal cantonal, 2019-05-23, FR</w:t>
      </w:r>
    </w:p>
    <w:p>
      <w:r>
        <w:rPr>
          <w:b/>
        </w:rPr>
        <w:t xml:space="preserve">Quelle: </w:t>
      </w:r>
      <w:r>
        <w:t>https://mcp.opencaselaw.ch/entscheid/vd_omni_PE.2019.0023</w:t>
      </w:r>
    </w:p>
    <w:p>
      <w:r>
        <w:t>FR: VD_OMNI PE.2019.0023 du 23 mai 2019</w:t>
      </w:r>
    </w:p>
    <w:p>
      <w:r>
        <w:t>IT: VD_OMNI PE.2019.0023 del 23 maggio 2019</w:t>
      </w:r>
    </w:p>
    <w:p>
      <w:pPr>
        <w:pStyle w:val="Heading2"/>
      </w:pPr>
      <w:r>
        <w:t>Regeste</w:t>
      </w:r>
    </w:p>
    <w:p>
      <w:r>
        <w:t>A.________/Service de la population (SPOP) | Recours d'un ressortissant de Macédoine du Nord contre la décision de renvoi rendue à son encontre par le SPOP. L'intéressé ne s'en prend pas au renvoi et confirme du reste qu'il quittera le territoire dans le délai imparti par le SPOP. Il critique en revanche l'éventuelle décision d'interdiction d'entrée que le SEM pourrait rendre ultérieurement à son endroit, ce qui excède le cadre du présent litige (consid. 2). Même à supposer que l'argumentation du recourant doive être interprétée en ce sens qu'il s'en prend valablement à la décision de renvoi, celle-ci n'en serait pas moins manifestement bien-fondée. L'autorisation de séjour de courte durée du recourant est échue et avait été sollicitée et obtenue par l'intéressé pour éluder les dispositions sur l'admission en vue de l'exercice d'une activité lucrative. Dans la mesure où le recourant n'est pas ou plus au bénéfice d'un titre de séjour valable et qu'il ne prétend pas remplir les conditions lui permettant de bénéficier d'une nouvelle autorisation de séjour, la décision de renvoi s'avère manifestement bien-fondée et doit être confirmée. Recours au Tribunal fédéral déclaré irrecevable (2C_606/2019 du 25 juin 2019).</w:t>
      </w:r>
    </w:p>
    <w:p>
      <w:pPr>
        <w:pStyle w:val="Heading2"/>
      </w:pPr>
      <w:r>
        <w:t>Erwägungen</w:t>
      </w:r>
    </w:p>
    <w:p>
      <w:r>
        <w:rPr>
          <w:b/>
        </w:rPr>
        <w:t>E. 1</w:t>
      </w:r>
    </w:p>
    <w:p>
      <w:r>
        <w:t>Le recours a été interjeté dans le délai de cinq jours de l'art. 64 al.</w:t>
      </w:r>
    </w:p>
    <w:p>
      <w:r>
        <w:rPr>
          <w:b/>
        </w:rPr>
        <w:t>E. 3</w:t>
      </w:r>
    </w:p>
    <w:p>
      <w:r>
        <w:t>Par surabondance, même à supposer qu'il eût fallu interpréter l'argumentation du recourant, en lien avec ses conclusions, comme une critique de la décision de renvoi, le recours n'en aurait pas moins été voué à l'échec pour les motifs suivants. a) Contrairement à ce qu'il semble penser, les citoyens de la Macédoine du Nord ne peuvent entrer et séjourner en Suisse sans visa que dans certaines hypothèses seulement. Sont ainsi exemptés de l'obligation d'obtenir un visa, les jeunes conformément à l'accord européen sur la circulation des jeunes sous couvert du passeport collectif entre les pays membres du Conseil de l'Europe conclu à Paris le 16 décembre 1961 (RS.142.104). De même, les ressortissants macédoniens qui disposent d'un passeport biométrique peuvent entrer et séjourner en Suisse sans visa, pour une durée maximale de 90 jours par période de 180 jours ( cf . art. 8 al. 3 de l'ordonnance du 15 août 2018 sur l'entrée et l'octroi de visas [OEV; RS 142.204], état au 4 décembre 2018). En revanche, les mêmes ressortissants sont soumis à l'obligation de visa pour court séjour dès le premier jour où ils exercent une activité lucrative (art. 8 al. 4 let. a OEV). b) En l'espèce, la cour n'a pas pu déterminer si le recourant dispose d'un passeport biométrique de nature à le faire bénéficier de l'exemption de visa pour court séjour. Quoi qu'il en soit, même à supposer que tel soit le cas, la décision de renvoi a été rendue par l'autorité intimée alors que le recourant séjournait en Suisse depuis plus de trois mois, ce dont atteste le courriel adressé le 8 octobre 2018 par C.________ à l'autorité intimée. Ce même courriel révèle par ailleurs que l'intéressé entendait travailler en Suisse, de sorte qu'il aurait dû demander à son futur employeur qu'il sollicite préalablement à son entrée sur le territoire son admission conformément aux art. 11 et 18 ss LEI. Dans ce cadre, le recourant aurait en outre été soumis à l'obligation d'obtenir un visa (art. 2 al. 4 LEI et art. 9 OEV). Cela étant, l'intéressé a cherché à éluder ces dispositions en choisissant l'option du séjour de courte durée pour entrer en Suisse sans visa, avec pour but d'y trouver un travail. Il résulte de ce qui précède que la décision de renvoi de l'autorité intimée fondée sur l'art. 64 LEI s'avèrerait manifestement bien-fondée, le recourant n'étant pas ou plus au bénéfice d'un titre de séjour valable.</w:t>
      </w:r>
    </w:p>
    <w:p>
      <w:r>
        <w:rPr>
          <w:b/>
        </w:rPr>
        <w:t>E. 4</w:t>
      </w:r>
    </w:p>
    <w:p>
      <w:r>
        <w:t>Manifestement dénué de chances de succès, le recours est traité selon la procédure simplifiée de l'art. 82 LPA-VD, sur la base du dossier produit par l’autorité intimée et avec une motivation sommaire. Succombant, le recourant supportera les frais judiciaires (art. 49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