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PE.2019.0017 vom 18. September 2019</w:t>
      </w:r>
    </w:p>
    <w:p>
      <w:r>
        <w:t>VD Tribunal cantonal, 2019-09-18, FR</w:t>
      </w:r>
    </w:p>
    <w:p>
      <w:r>
        <w:rPr>
          <w:b/>
        </w:rPr>
        <w:t xml:space="preserve">Quelle: </w:t>
      </w:r>
      <w:r>
        <w:t>https://mcp.opencaselaw.ch/entscheid/vd_omni_PE.2019.0017</w:t>
      </w:r>
    </w:p>
    <w:p>
      <w:r>
        <w:t>FR: VD_OMNI PE.2019.0017 du 18 septembre 2019</w:t>
      </w:r>
    </w:p>
    <w:p>
      <w:r>
        <w:t>IT: VD_OMNI PE.2019.0017 del 18 settembre 2019</w:t>
      </w:r>
    </w:p>
    <w:p>
      <w:pPr>
        <w:pStyle w:val="Heading2"/>
      </w:pPr>
      <w:r>
        <w:t>Regeste</w:t>
      </w:r>
    </w:p>
    <w:p>
      <w:r>
        <w:t>A.________/Service de la population (SPOP) | Confirmation de l'irrecevabilité d'une demande de nouvel examen du refus de prolonger l'autorisation de séjour d'un ressortissant équatorien âgé de vingt-cinq ans. Conditions d'un nouvel examen non réalisées en l'espèce. Le recourant fait valoir qu’il ne dépend plus de l’aide sociale, qu’il a repris une activité indépendante dans la production audio-visuelle et qu’il est au bénéfice d’une promesse d’engagement à plein temps pour un poste de logisticien. Aucun de ces éléments n’est toutefois établi, bien que le recourant ait la charge de prouver les faits pouvant conduire à la modification de la décision entrée en force.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PE.2018.0413 du 16 janvier 2019 consid. 6a; PE.2017.0028 du 22 février 2017 consid. 2a; PE.2016.0212 du 1 er février 2017 consid. 3b; PE.2016.0390 du 11 janvier 2017 consid. 2a; PE.2016.0351 du 23 décembre 2016 consid. 2a).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a) En l'occurrence, la décision du 1 er octobre 2018, par laquelle l’autorité intimée a refusé de prolonger l’autorisation de séjour du recourant et a prononcé son renvoi a été communiquée à celui-ci le 12 octobre 2018. Or, cette décision est aujourd’hui définitive, faute d’avoir été attaquée. Le 30 novembre 2018, le recourant a requis de l’autorité intimée qu’elle lui délivre une autorisation de séjour. A juste titre, cette demande a été traitée comme une demande de nouvel examen d’une décision non contestée et entrée en forcée. Dans son dispositif, la décision ci-devant attaquée, du 19 décembre 2018, déclare cette demande de reconsidération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du recourant était légitime ou non. b) A l’appui de ses conclusions, le recourant fait valoir, pour l’essentiel, des moyens qu’il aurait eu la possibilité d’invoquer dans une procédure ordinaire de recours contre la décision du 1 er octobre 2018. Ainsi, il explique qu’il vit en Suisse depuis plus de vingt ans, que sa sœur et son père ont acquis la nationalité suisse, qu’il entretiendrait avec ses proches des liens familiaux protégés au demeurant par l’art. 8 de la convention du 4 novembre 1950 de sauvegarde des droits de l’homme et des libertés fondamentales (CEDH; RS 0.101), qu’il serait bien intégré en Suisse et que sa réintégration en Equateur, son pays d’origine, serait problématique. On peut laisser indécise la question de savoir si l’un ou l’autre des motifs invoqués est déterminant. En effet, aucun de ces moyens n’est nouveau au sens où l’entend l’art. 64 al. 2 let. a ou b LPA-VD et ne permet d’obtenir la reconsidération de la décision de refus de prolonger, devenue entre-temps définitive. c) Le recourant ne met en avant qu’une seule circonstance survenue postérieurement à cette décision. Il fait valoir qu’il ne dépend plus de l’aide sociale, qu’il a repris une activité indépendante dans la production audio-visuelle et qu’il est au bénéfice d’une promesse d’engagement à plein temps pour un poste de logisticien à compter du 1 er janvier 2019. On relève cependant qu’aucun de ces éléments n’est établi, bien que le recourant ait la charge de prouver ses allégations, vu l’art. 8 CC applicable par analogie en procédure administrative, d’une part, et compte tenu de son obligation de collaborer avec l’autorité, consacrée par l’art. 90 de la loi fédérale du 16 décembre 2005 sur les étrangers ([LEtr] depuis le 1 er janvier 2019: loi fédérale sur les étrangers et l’intégration [LEI; RS 142.20]), dont la lettre b oblige l’étranger à fournir sans retard les moyens de preuves nécessaires ou s'efforcer de se les procurer dans un délai raisonnable, d’autre part. Déjà invité en ce sens à réitérées reprises par l’autorité intimée et en vain, le recourant n’a toujours pas produit une attestation des services sociaux lausannois confirmant la clôture de son dossier. On observe à cet égard que le contrat de travail qui le liait à ******** a été résilié le 6 juillet 2018 déjà, non pas en raison de l’incertitude de son statut administratif, comme le recourant l’indique, mais parce que l’essai ne s’est pas révélé concluant. En outre, les pièces versées au dossier ne démontrent pas la reprise d’une activité indépendante et encore moins la réalité du gain mensuel de 1'200 fr. dont le recourant se prévaut pourtant. Enfin, le recourant n’a produit aucune pièce démontrant qu’il aurait été engagé par un employeur durant l’année 2019. c) Il importe dès lors de constater au regard de ce qui précède qu’aucun élément ne commandait à l’autorité intimée d’entrer en matière sur la demande présentée par le recourant, les conditions d’un nouvel examen de la décision du 1 er octobre 2018 n’étant pas réalisées.</w:t>
      </w:r>
    </w:p>
    <w:p>
      <w:r>
        <w:rPr>
          <w:b/>
        </w:rPr>
        <w:t>E. 4</w:t>
      </w:r>
    </w:p>
    <w:p>
      <w:r>
        <w:t>Les considérants qui précèdent conduisent ainsi le Tribunal à rejeter le recours et à confirmer la décision attaquée. Bien que le recourant succombe, les frais de justice seront laissés à la charge de l’Etat, au vu de sa situation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