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PE.2019.0013 vom 23. September 2019</w:t>
      </w:r>
    </w:p>
    <w:p>
      <w:r>
        <w:t>VD Tribunal cantonal, 2019-09-23, FR</w:t>
      </w:r>
    </w:p>
    <w:p>
      <w:r>
        <w:rPr>
          <w:b/>
        </w:rPr>
        <w:t xml:space="preserve">Quelle: </w:t>
      </w:r>
      <w:r>
        <w:t>https://mcp.opencaselaw.ch/entscheid/vd_omni_PE.2019.0013</w:t>
      </w:r>
    </w:p>
    <w:p>
      <w:r>
        <w:t>FR: VD_OMNI PE.2019.0013 du 23 septembre 2019</w:t>
      </w:r>
    </w:p>
    <w:p>
      <w:r>
        <w:t>IT: VD_OMNI PE.2019.0013 del 23 settembre 2019</w:t>
      </w:r>
    </w:p>
    <w:p>
      <w:pPr>
        <w:pStyle w:val="Heading2"/>
      </w:pPr>
      <w:r>
        <w:t>Regeste</w:t>
      </w:r>
    </w:p>
    <w:p>
      <w:r>
        <w:t>A.________/Service de la population (SPOP) | Recours contre une décision du SPOP déclarant irrecevable, subsidiairement rejetant une demande de réexamen d'une décision refusant la transformation de l'admission provisoire en autorisation de séjour. Le SPOP a traité à juste titre la nouvelle demande comme une demande de réexamen. Le fait que le recourant ait soldé sa dette envers l'EVAM ne constitue pas un élément suffisant pour justifier le réexamen de la décision du SPOP, laquelle se fondait aussi sur d'autres motifs, dont le recourant ne démontre pas qu'ils auraient perdu leur signification. La demande de réexamen est irrecevable. A la supposer recevable, elle devrait être rejetée. L'art. 84 al. 5 LEI ne constitue pas un fondement autonome pour l'octroi d'une autorisation de séjour mais doit être analysé comme un cas de dérogation aux conditions d'admission selon l'art. 30 al. 1 let. b LEI. Conditions pour retenir un cas individuel d'extrême gravité non remplies en l'espèce. Recours rejeté.</w:t>
      </w:r>
    </w:p>
    <w:p>
      <w:pPr>
        <w:pStyle w:val="Heading2"/>
      </w:pPr>
      <w:r>
        <w:t>Erwägungen</w:t>
      </w:r>
    </w:p>
    <w:p>
      <w:r>
        <w:rPr>
          <w:b/>
        </w:rPr>
        <w:t>E. 1</w:t>
      </w:r>
    </w:p>
    <w:p>
      <w:r>
        <w:t>Déposé dans le délai de trente jours dès sa notification compte tenu des féries judiciaires contre une décision du SPOP qui n'est pas susceptible de recours devant une autre autorité, le recours satisfait pour le surplus aux autres conditions formelles si bien qu'il convient d'entrer en matière (art. 92, 95, 79 et 99 de la loi du 28 octobre 2008 sur la procédure administrative [LPA-VD; BLV 173.36]).</w:t>
      </w:r>
    </w:p>
    <w:p>
      <w:r>
        <w:rPr>
          <w:b/>
        </w:rPr>
        <w:t>E. 2</w:t>
      </w:r>
    </w:p>
    <w:p>
      <w:r>
        <w:t>La décision attaquée a considéré que la nouvelle demande d'autorisation de séjour du recourant constituait une demande de réexamen de la décision de l'autorité intimée du 22 mai 2015. Elle a déclaré cette demande irrecevable faute pour le recourant d'avoir invoqué une modification notable de sa situation.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 vrais nova ) (arrêts CDAP GE.2018.0186 du 18 juin 2019 consid. 1a; PE.2018.0438 du 19 février 2019 consid. 2b; PE.2018.0135 du 31 janvier 2019 consid. 2b).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ATF 136 II 177 consid. 2.1; 129 V 200 consid. 1.1; arrêts CDAP GE.2018.0186 du 18 juin 2019 consid. 1a; PE.2018.0438 du 19 février 2019 consid. 2b; PE.2018.0135 du 31 janvier 2019 consid. 2b et les références citées). Dans ces deux hypothèses, les faits invoqués doivent par ailleurs être " importants ", soit de nature à modifier l'état de fait à la base de l'acte attaqué et à aboutir à un résultat différent en fonction d'une appréciation juridique correcte (cf. arrêts CDAP GE.2018.0186 du 18 juin 2019 consid. 1a; PE.2018.0438 du 19 février 2019 consid. 2b; PE.2018.0135 du 31 janvier 2019 consid. 2b et les références citées). b) En principe, même après un refus ou une révocation d'une autorisation, il est à tout moment possible de demander l'octroi d'une nouvelle autorisation, dans la mesure où, au moment du prononcé, l'étranger qui en fait la demande remplit les conditions posées à un tel octroi.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TF 2C_862/2018 du 15 janvier 2019 consid. 3.1; 2C_556/2018 du 14 novembre 2018 consid. 3; 2C_198/2018 du 25 juin 2018 consid. 3.3 et les références citées). Le délai de cinq ans commence à courir à compter de la date d'entrée en force de la décision initiale de refus, de non-renouvellement ou de révocation de l'autorisation de séjour ou d'établissement (cf. arrêts TF 2C_170/2018 du 18 avril 2018 consid. 4.2; 2C_1224/2013 du 12 décembre 2014 consid. 5.1.2). Le nouvel examen de la demande suppose en principe que l'étranger ait respecté son obligation de quitter la Suisse et ait fait ses preuves dans son pays d'origine ou de séjour (cf. arrêt TF 2C_170/2018 du 18 avril 2018 consid. 4.2 et les références citées; voir aussi arrêts TF 2C_862/2018 du 15 janvier 2019 consid. 3.3).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TF 2C_862/2018 du 15 janvier 2019 consid. 3.1; 2C_556/2018 du 14 novembre 2018 consid. 3; 2C_198/2018 du 25 juin 2018 consid. 3.3 et les références citées). c) En l'espèce, au vu du temps écoulé depuis l'entrée en force de la décision du 22 mai 2015, soit moins de trois ans, c'est à juste titre que l'autorité intimée a traité la demande du 12 mars 2018 du recourant comme une demande de réexamen de cette première décision. Pour le surplus, le fait que le recourant ait depuis lors soldé sa dette à l'égard de l'EVAM, laquelle constituait l'un des motifs de refus de sa demande d'une autorisation de séjour, ne constitue pas un élément suffisant pour justifier le réexamen de la décision du 22 mai 2015. En effet, cette décision se fondait également sur d'autres motifs, notamment le fait que le recourant avait longtemps dépendu des prestations de l'assistance publique, qu'il n'avait pas eu un comportement irréprochable et qu'il n'avait aucune attache particulière avec la Suisse. Or, le recourant n'a pas démontré que ces motifs avaient perdu leur signification. Bien au contraire, il a été condamné pénalement à deux reprises pour des infractions en matière de circulation routière depuis la précédente décision de l'autorité intimée. Sa situation économique n'avait en outre guère évolué au moment du dépôt de la demande de réexamen; elle paraît même s'être détériorée depuis lors puisque le recourant a de nouvelles poursuites et qu'il a récemment perdu son emploi, ce qui augmente le risque qu'il émarge à l'assistance publique. La décision attaquée doit donc être confirmée en ce qu'elle déclare irrecevable la demande de réexamen déposée par le recourant.</w:t>
      </w:r>
    </w:p>
    <w:p>
      <w:r>
        <w:rPr>
          <w:b/>
        </w:rPr>
        <w:t>E. 3</w:t>
      </w:r>
    </w:p>
    <w:p>
      <w:r>
        <w:t>Supposée recevable, la demande de réexamen devrait de toute manière être rejetée.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128 II 145 consid. 1.1.1 et les arrêts cités). Ressortissant de la République démocratique du Congo, le recourant, qui ne peut invoquer aucun traité en sa faveur, se prévaut de l’art. 84 al. 5 de la loi fédérale du 16 décembre 2005 sur les étrangers et l'intégration (LEI depuis le 1 er janvier 2019; précédemment: loi fédérale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autorisation de séjour, à savoir à la transformation de son permis F en permis B (ATF 126 II 335 consid. 1c/bb). Cette autorisation lui est, dans une telle hypothèse, décernée sur la base de l'art. 30 LEI (dérogations aux conditions d'admission, dont l'al. 1 let. b traite des cas individuels d'une extrême gravité). Or, en raison de sa formulation potestative, l'art. 30 LEI ne confère aucun droit aux recourants (arrêt TF 2C_276/2017 du 4 avril 2017 consid. 2.1). L’art. 84 al. 5 LEI ne constitue ainsi pas un fondement autonome pour l’octroi de l’autorisation de séjour, mais s’analyse comme un cas de dérogation aux conditions d’admission, selon l’art. 30 LEI (arrêts TF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TAF C-5769/2009 du 31 janvier 2011 consid. 4 repris dans TAF C-5718/2010 du 27 janvier 2012). c) En l'espèce, même s'il est autonome financièrement depuis le 1 er mai 2013 et qu'il a entièrement remboursé sa dette à l'égard de l'EVAM, le recourant n'a pas une situation financière favorable. Selon des extraits du registre des poursuites, il fait l'objet de plusieurs actes de défaut de bien ainsi que de poursuites récentes. Il allègue certes être en train de régler ces arriérés mais n'a produit aucun document permettant de l'établir. En outre, il a perdu son emploi peu après la notification de la décision attaquée, ce qui fait craindre qu'il dépende à nouveau des prestations sociales. Bien qu'il soit en Suisse depuis 18 ans, le recourant n'a en outre pas démontré avoir fait preuve d'une intégration sociale particulièrement poussée, les témoignages favorables produits devant le SPOP n'étant pas suffisants à cet égard. Enfin, le recourant a été loin d'avoir un comportement irréprochable depuis son arrivée en Suisse, a caché sa véritable origine aux autorités pendant longtemps et a fait encore récemment l'objet de condamnations pénales.</w:t>
      </w:r>
    </w:p>
    <w:p>
      <w:r>
        <w:rPr>
          <w:b/>
        </w:rPr>
        <w:t>E. 4</w:t>
      </w:r>
    </w:p>
    <w:p>
      <w:r>
        <w:t>Entièrement mal fondé, le recours doit être rejeté et la décision attaquée confirmée. Le recourant, qui succombe, supportera les frais de la cause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