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PE.2019.0001 vom 30. September 2019</w:t>
      </w:r>
    </w:p>
    <w:p>
      <w:r>
        <w:t>VD Tribunal cantonal, 2019-09-30, FR</w:t>
      </w:r>
    </w:p>
    <w:p>
      <w:r>
        <w:rPr>
          <w:b/>
        </w:rPr>
        <w:t xml:space="preserve">Quelle: </w:t>
      </w:r>
      <w:r>
        <w:t>https://mcp.opencaselaw.ch/entscheid/vd_omni_PE.2019.0001</w:t>
      </w:r>
    </w:p>
    <w:p>
      <w:r>
        <w:t>FR: VD_OMNI PE.2019.0001 du 30 septembre 2019</w:t>
      </w:r>
    </w:p>
    <w:p>
      <w:r>
        <w:t>IT: VD_OMNI PE.2019.0001 del 30 settembre 2019</w:t>
      </w:r>
    </w:p>
    <w:p>
      <w:pPr>
        <w:pStyle w:val="Heading2"/>
      </w:pPr>
      <w:r>
        <w:t>Regeste</w:t>
      </w:r>
    </w:p>
    <w:p>
      <w:r>
        <w:t>A.________/Service de la population (SPOP) | Le SPOP a déclaré irrecevable, subsidiairement rejeté la demande de reconsidération/réexamen d'une décision de refus d'autorisation de séjour en faveur d'une ressortissante ukrainienne domiciliée proche de la ligne de front du district du Donetsk qui entendait venir vivre auprès de sa fille, son petit-fils et son gendre, suisses. La recourante ne prouve pas que la situation dans sa ville d'origine se soit détériorée depuis la décision dont elle demande le réexamen. L'amélioration alléguée de ses moyens financiers ne constitue pas non plus un motif de révision, car la condition de l'autonomie financière est cumulative à celle des liens de l'étranger avec la Suisse s'agissant de l'octroi d'une autorisation pour rentier. Or cette seconde condition, déjà examinée par le SPOP, n'a pas subi d'évolution. Enfin, s'agissant du permis humanitaire, la recourante tente de revenir sur l'appréciation et la motivation du SPOP sans amener d'élément nouveau permettant la reconsidération de la décision. Recours rejeté.</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 LPA-VD; BLV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découverts postérieurement (arrêts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(PE.2017.0530 du 28 septembre 2018 consid. 2a et les références citées).</w:t>
      </w:r>
    </w:p>
    <w:p>
      <w:r>
        <w:rPr>
          <w:b/>
        </w:rPr>
        <w:t>E. 3</w:t>
      </w:r>
    </w:p>
    <w:p>
      <w:r>
        <w:t>Ils ne sont pas autorisés à exercer une activité lucrative en Suisse ou à l'étranger, à l'exception de la gestion de leur propre fortune.</w:t>
      </w:r>
    </w:p>
    <w:p>
      <w:r>
        <w:rPr>
          <w:b/>
        </w:rPr>
        <w:t>E. 4</w:t>
      </w:r>
    </w:p>
    <w:p>
      <w:r>
        <w:t>Les considérants qui précèdent conduisent au rejet du recours et à la confirmation de la décision attaquée. Vu le sort du recours, les frais judiciaires, arrêtés à 600 fr., sont mis à la charge de la recourante (art. 49 al. 1, 91 et 99 LPA-VD, art. 4 al. 1 du Tarif des frais judiciaires et des dépens en matière administrative du 28 avril 2015 [TFJDA; BLV 173.36.5.1]). Il n 'y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