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PE.2018.0506 vom 8. November 2019</w:t>
      </w:r>
    </w:p>
    <w:p>
      <w:r>
        <w:t>VD Tribunal cantonal, 2019-11-08, FR</w:t>
      </w:r>
    </w:p>
    <w:p>
      <w:r>
        <w:rPr>
          <w:b/>
        </w:rPr>
        <w:t xml:space="preserve">Quelle: </w:t>
      </w:r>
      <w:r>
        <w:t>https://mcp.opencaselaw.ch/entscheid/vd_omni_PE.2018.0506</w:t>
      </w:r>
    </w:p>
    <w:p>
      <w:r>
        <w:t>FR: VD_OMNI PE.2018.0506 du 8 novembre 2019</w:t>
      </w:r>
    </w:p>
    <w:p>
      <w:r>
        <w:t>IT: VD_OMNI PE.2018.0506 del 8 novembre 2019</w:t>
      </w:r>
    </w:p>
    <w:p>
      <w:pPr>
        <w:pStyle w:val="Heading2"/>
      </w:pPr>
      <w:r>
        <w:t>Regeste</w:t>
      </w:r>
    </w:p>
    <w:p>
      <w:r>
        <w:t>A.________, B.________/Service de la population (SPOP), Service de l'emploi (SDE) | Recours contre une décision du SPOP refusant une autorisation de séjour pour l'exercice d'une activité lucrative et prononçant le renvoi de Suisse d'un ressortissant kosovar. Le litige porte uniquement sur le refus du SPOP d'octroyer au recourant une autorisation de séjour et les conclusions et griefs relatifs au refus du SDE de délivrer une autorisation de travail excèdent l'objet du litige. Le SDE ayant refusé de délivrer l'autorisation de travail sollicitée, le SPOP n'avait d'autre choix que de refuser la délivrance d'une autorisation de séjour pour activité lucrative. La situation du recourant n'est au surplus pas constitutive d'un cas individuel d'extrême gravité. Recours rejeté dans la mesure où il est recevable.</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Les recourants sont directement touchés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a) Au 1 er janvier 2019, la loi fédérale du 16 décembre 2005 sur les étrangers (LEtr) est devenue la loi fédérale sur les étrangers et l'intégration (ci-après: LEI; RS 142.20). D’après l’art. 126 al. 1 LEI, dont la teneur est identique à celle de l'art. 126 al. 1 LEtr, les demandes déposées avant l’entrée en vigueur de la loi sont régies par l’ancien droit. A défaut d'autre disposition transitoire prévue par la LEI ou par le Conseil fédéral, il convient dès lors d'appliquer à la présente cause, si elles sont différentes du droit actuel, les dispositions en vigueur avant le 1 er janvier 2019 (cf. arrêt TF 2C_374/2018 du 15 août 2018 consid. 5.1; arrêt CDAP PE.2018.0243 du 1 er avril 2019). b) Selon l’art. 2 al. 1 LEI, cette loi s’applique aux étrangers dans la mesure où leur statut juridique n’est pas réglé par d’autres dispositions du droit fédéral ou par des traités internationaux conclus par la Suisse. A.________ étant ressortissant du Kosovo, les recourants ne peuvent pas se prévaloir d’un accord d’établissement entre son pays d’origine et la Suisse, de sorte qu’il convient d’examiner le recours au regard du droit interne, soit la LEI et ses ordonnances d’application.</w:t>
      </w:r>
    </w:p>
    <w:p>
      <w:r>
        <w:rPr>
          <w:b/>
        </w:rPr>
        <w:t>E. 3</w:t>
      </w:r>
    </w:p>
    <w:p>
      <w:r>
        <w:t>al. 1 ch. 1 et 2 de la loi du 18 décembre 2007 d’application dans le Canton de Vaud de la législation fédérale sur les étrangers (LVLEtr; BLV 142.11). Par ailleurs, en vertu de l’art. 79 al. 2 LPA-VD, le recourant ne peut pas prendre des conclusions qui sortent du cadre fixé par la décision attaquée. Il peut en revanche présenter des allégués et moyens de preuve qui n'ont pas été invoqués jusque-là. En procédure administrative, l’objet du litige est ainsi circonscrit par la décision attaquée, à quoi s'ajoutent les questions qui auraient été soulevées par les parties mais que l'autorité aurait omis de trancher dans sa décision (cf. Bovay/Blanchard/Grisel/Rapin, Procédure administrative vaudoise, LPA-VD annotée, Bâle 2012, ch. 3.1 ad art. 79 LPA-VD). b) En l’occurrence, le SDE a refusé de délivrer l’autorisation de travail sollicitée par B.________ en faveur de A.________ par décision du 20 février 2018. Le recours formé contre cette décision a été déclaré irrecevable par arrêt du 23 avril 2018, lequel n’a pas été contesté. La décision du SDE du 20 février 2018 est donc entrée en force. Se fondant sur ce prononcé, le SPOP a par la suite refusé l’octroi d’une autorisation de séjour pour l’exercice d’une activité en faveur de A.________ et il a prononcé son renvoi de Suisse, par décision du 23 novembre 2018. Le litige porte donc uniquement sur le refus du SPOP d’octroyer au prénommé une autorisation de séjour. Les conclusions et griefs des recourants relatifs au refus du SDE de délivrer une autorisation de travail excèdent en revanche l’objet du litige et le recours est irrecevable sur ce point.</w:t>
      </w:r>
    </w:p>
    <w:p>
      <w:r>
        <w:rPr>
          <w:b/>
        </w:rPr>
        <w:t>E. 4</w:t>
      </w:r>
    </w:p>
    <w:p>
      <w:r>
        <w:t>a) Si la demande d'autorisation de séjour ne se fonde pas sur un autre motif que l'exercice d'une activité lucrative, le SPOP est lié par le refus du SDE, conformément à la jurisprudence constante (arrêts CDAP PE.2018.0220 du 8 janvier 2019 consid. 3a; PE.2017.0524 du 14 mars 2018 consid. 2a; PE.2017.0403 du 30 janvier 2018 consid. 2a; PE.2017.0268 du 8 novembre 2017 consid. 5b; PE.2017.0305 du 16 août 2017 consid. 1d; PE.2016.0370 du 21 octobre 2016 consid. 2a). La décision négative relative à l'autorisation de séjour apparaît, dans ces circonstances, comme la suite logique de celle négative concernant l'autorisation de travail. A cet égard, la CDAP a déjà jugé que le fait pour l'autorité intimée de statuer sur l'autorisation de séjour sans inviter l'intéressé à se déterminer ne constitue pas une violation de son droit d'être entendu, dès lors qu'elle est liée par la décision négative préalable de l'autorité compétente en matière d'autorisation de travail (arrêts CDAP PE.2018.0220 précité consid. 3a; PE.2017.0524 précité consid. 2a; PE.2017.0403 précité consid. 2a; PE.2017.0268 précité consid. 5b; PE.2016.0370 du précité consid. 2d). b) En l’espèce, le SDE s’est déjà prononcé, conformément à l’art. 64 al. 1 let. c LEmp, sur la question de savoir si A.________ rempli les conditions pour exercer une activité salariée en application des art. 18 à 25 LEI, puisque par décision du 20 février 2018, entrée en force, il a refusé de délivrer l’autorisation de travail sollicitée par B.________ en faveur du prénommé. Vu le refus du SDE, le SPOP ne pouvait donc que refuser de délivrer une autorisation de séjour pour activité lucrative. c) Certes, le SDE ne s'est pas formellement prononcé par une nouvelle décision sujette à recours sur la demande de permis de séjour avec activité lucrative déposée le 31 août 2018, qui doit être comprise comme une demande de réexamen de la décision du 20 février 2018. Il résulte toutefois des déterminations déposées dans le cadre de la présente procédure que cette autorité considère que les conditions d'un réexamen de sa décision du 20 février 2018, respectivement que les conditions d'octroi d'une autorisation de séjour fondée sur l'art. 18 LEI ne sont pas remplies. aa)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La notion d' "intérêts économiques du pays" est formulée de façon ouverte;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arrêt CDAP PE.2018.0151 du 23 juillet 2018 consid. 1b; v. en outre Marc Spescha/Antonia Kerland/Peter Bolzli, Handbuch zum Migrationsrecht, 2e éd., Zurich 2015, p. 173; Peter Uebersax, in: Code annoté de droit des migrations, Vol. II, Loi sur les étrangers, Nguyen/Amarelle [éds], Berne 2017, n. 25 ad art. 18 LEtr). Selon les Directives et commentaires édictés par le SEM dans le domaine des étrangers, dans leur version en vigueur au 1er janvier 2019 (ci-après: Directives LEI),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(Directives LEI, ch. 4.3.1; cf. aussi Message précité, ch.1.2.3.1, p. 3486). Les Directives LEI ajoutent que l'étranger peut être admis en vue de l'exercice d'une activité indépendante s’il est prouvé que cette activité aura des retombées durables positives pour le marché suisse du travail (intérêts économiques du pays).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LEI, ch. 4.7.2.1).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(arrêts du Tribunal administratif fédéral [TAF] C-5912/2011 du 25 août 2015 consid. 8.3; C-4989/2011 du 23 janvier 2013 consid. 4.3.1; C-8717/2010 du 8 juillet 2011 consid. 6.3). Concernant les efforts de recherche de l’employeur dans le cadre de l’art. 21 LEI, les directives intitulées "I. Domaine des étrangers" du SEM prévoient en particulier ce qui suit (octobre 2013, version actualisée au 1er janvier 2019):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références citées). Ces règles correspondent à ce que prévoyaient les art. 7 et 8 de l’ordonnance fédérale du 6 octobre 1986 limitant le nombre des étrangers (OLE), abrogée avec effet au 1er janvier 2008. A cela s’ajoute que depuis l’entrée en vigueur de l’art. 21a LEI, le 1er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(SEM, Directives, ch. 4.3.3). Aux termes de l’art. 22 LEI, un étranger ne peut être admis en vue de l'exercice d'une activité lucrative qu'aux conditions de rémunération et de travail usuelles du lieu, de la profession et de la branche.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du SEM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En outre, peuvent notamment être admis, en dérogation aux al. 1 et 2, les personnes possédant des connaissances ou des capacités professionnelles particulières, si leur admission répond de manière avérée à un besoin (art. 23 al. 3 let. c LEI). Sont habilités à se réclamer de cette dernière disposition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l'UE ou de l'AELE (arrêts du TAF C-5912/2011 du 26 août 2015 consid. 9.3; C-5184/2014, déjà cité, consid. 5.4.2, réf. citée). Les qualifications personnelles en question constituent une notion juridique indéterminée, pour l'interprétation de laquelle l'autorité dispose d'une latitude de jugement (cf. arrêts du TAF F-5531/2016 du 2 octobre 2017 consid. 7.3; C-5420/2012 du 15 janvier 2014 consid. 8.4; C-8717/2010 consid. 7.4). bb)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 (arrêts CDAP PE.2019.0041 du 31 juillet 2019 consid. 2a; GE.2018.0186 du 18 juin 2019 consid. 1a; PE.2018.0438 du 19 février 2019 consid. 2b). Les faits invoqués doivent par ailleurs être "importants", soit de nature à modifier l'état de fait à la base de l'acte attaqué et à aboutir à un résultat différent en fonction d'une appréciation juridique correcte (cf. arrêts CDAP PE.2019.0041 du 31 juillet 2019 consid. 2a; GE.2018.0186 du 18 juin 2019 consid. 1a; PE.2018.0438 du 19 février 2019 consid. 2b). Lorsque l'autorité administrative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(arrêts CDAP PE.2019.0041 du 31 juillet 2019 consid. 2b; GE.2018.0186 du 18 juin 2019 consid. 1b; PE 2019.0132 du 29 mai 2019 consid. 2b). cc) En l'espèce, il ressort du dossier que la recourante B.________ n'a pas entrepris de démarches particulières pour rechercher un travailleur bénéficiant des qualifications recherchées sur le marché de l'emploi indigène. Contrairement à ce que semble soutenir la recourante, le fait qu'il n'existe, selon les entreprises actives dans le domaine du tavillonage, aucun travailleur qualifié qui serait disponible ne saurait être considéré comme suffisant et le dispenser d'effectuer les recherches exigées, notamment auprès des offices de placement. En outre, la délivrance d'une autorisation fondée sur l'art. 22 LEI supposerait que le recourant A.________ bénéficie de connaissances ou de capacités professionnelles particulières au sens de la jurisprudence (arrêt PE.2018.0412 du 12 avril 2019 et les nombreuses références citées). Or, dès lors que celui-ci ne fait pas valoir être au bénéficie d'une formation spécifique mais invoque uniquement ses connaissances approfondies du tavillonnage – apparemment acquises en confectionnant depuis le Kosovo des tavillons pour le compte de la recourante –, il est pour le moins douteux que cette condition soit réalisée. Enfin, le SDE ne pourra revenir sur sa décision du 20 février 2018 que pour autant que les recourants fassent valoir des faits ou moyens de preuve postérieurs à cette décision et considérés comme importants (art. 64 LPA-VD). A cet égard, force est de constater que, dans ses différentes demandes adressées aux autorités, B.________ se borne à reprendre le même argumentaire pour l'admission du recourant A.________ en vue de l'exercice d'une activité lucrative. dd) En l'état, quoi qu'il en soit, pour les motifs exposés précédemment, on doit se borner dans le cadre de la présente procédure à constater que le SPOP n'avait de toute manière d'autre choix que de refuser la délivrance d'une autorisation de séjour pour activité lucrative.</w:t>
      </w:r>
    </w:p>
    <w:p>
      <w:r>
        <w:rPr>
          <w:b/>
        </w:rPr>
        <w:t>E. 5</w:t>
      </w:r>
    </w:p>
    <w:p>
      <w:r>
        <w:t>On ajoutera encore que la poursuite du séjour de A.________ en Suisse ne se justifie pas non plus pour tenir compte d’un cas individuel d’une extrême gravité au sens des art. 30 al. 1 let. b LEI et 31 al. 1 OASA. Les recourants ne l’invoquent d’ailleurs pas. La situation du prénommé n’est pas constitutive d’un cas individuel d’une extrême gravité, si l’on considère qu’il est arrivé en Suisse en provenance du Kosovo le 31 août 2018 selon ses déclarations, de sorte qu’il n’y séjourne que depuis un peu plus d’un an, au demeurant illégalement. Les recourants allèguent certes que A.________ a travaillé en Suisse entre 1988 et 1999 et que sa première fille y est née. Ce séjour de quelques onze ans remonte toutefois à une vingtaine d’année, l’intéressé est dans l’intervalle retourné dans son pays d’origine et les recourants ne prétendent pas que celui-ci aurait conservé des attaches familiales en Suisse. Ils n’allèguent pas non plus qu’il y aurait tissé des liens sociaux particulièrement étroits. Une réintégration au Kosovo semble en outre possible sans difficulté particulière puisque A.________ a quitté ce pays il y a un peu plus d’un an seulement, qu’il en connaît donc la culture et la langue, qu’il est âgé de 49 ans et qu’il n’allègue pas avoir de charge de famille ni de problème de santé (cf. ATF 130 II 39 consid. 3). Le refus de délivrer une autorisation de séjour à A.________ ne viole par ailleurs pas le droit au respect de la vie privée garanti par l’art. 8 de la convention de sauvegarde des droits de l’homme et des libertés fondamentales conclue le 4 novembre 1950 (CEDH; RS 0.101; cf. ATF 144 I 266 consid. 3 et 4).</w:t>
      </w:r>
    </w:p>
    <w:p>
      <w:r>
        <w:rPr>
          <w:b/>
        </w:rPr>
        <w:t>E. 6</w:t>
      </w:r>
    </w:p>
    <w:p>
      <w:r>
        <w:t>Il découle des considérants qui précèdent que le recours, mal fondé, doit être rejeté dans la mesure où il est recevable et que la décision du Service de la population du 23 novembre 2018 doit être confirmée. Il appartiendra à cette autorité de fixer un nouveau délai de départ à A.________. Vu le sort de la cause, les frais de justice, arrêtés à 600 fr., sont mis à la charge des recourants, solidairement entre eux (art 49 al. 1, 51 al. 2,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