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PE.2018.0469 vom 30. Januar 2020</w:t>
      </w:r>
    </w:p>
    <w:p>
      <w:r>
        <w:t>VD Tribunal cantonal, 2020-01-30, FR</w:t>
      </w:r>
    </w:p>
    <w:p>
      <w:r>
        <w:rPr>
          <w:b/>
        </w:rPr>
        <w:t xml:space="preserve">Quelle: </w:t>
      </w:r>
      <w:r>
        <w:t>https://mcp.opencaselaw.ch/entscheid/vd_omni_PE.2018.0469</w:t>
      </w:r>
    </w:p>
    <w:p>
      <w:r>
        <w:t>FR: VD_OMNI PE.2018.0469 du 30 janvier 2020</w:t>
      </w:r>
    </w:p>
    <w:p>
      <w:r>
        <w:t>IT: VD_OMNI PE.2018.0469 del 30 gennaio 2020</w:t>
      </w:r>
    </w:p>
    <w:p>
      <w:pPr>
        <w:pStyle w:val="Heading2"/>
      </w:pPr>
      <w:r>
        <w:t>Regeste</w:t>
      </w:r>
    </w:p>
    <w:p>
      <w:r>
        <w:t>A.________/Service de la population (SPOP) | Le recourant, ressortissant de l'UE/AELE, était au bénéfice d'une autorisation de séjour depuis 2011. Il a travaillé environ un an et demi avant de recourir, en alternance avec des périodes d'activité, aux prestations du chômage. Dès mars 2016, il a bénéficié du revenu d'insertion, puis dès janvier 2017 d'une rente-pont. Son autorisation de séjour n'a pas été renouvelée. Recours rejeté : le recourant a perdu sa qualité de travailleur dans les six mois qui ont suivi la fin de son droit aux indemnités de chômage (art. 61a al. 4 LEI). La rente-pont ne saurait être assimilée à des revenus d'une activité professionnelle permettant au recourant de se voir reconnaître à nouveau la qualité de travailleur. Pas de droit de demeurer en Suisse en qualité de retraité, car le recourant n'avait pas atteint l'âge pour faire valoir ses droits à une pension de vieillesse lorsqu'il a perdu la qualité de travailleur (art. 4 Annexe I ALCP); la rente-pont ne peut pas être assimilée à une rente de vieillesse anticipée. Pas non plus de droit de demeurer en qualité de personne n'exerçant pas d'activité économique, le recourant n'ayant pas établi disposer de moyens financiers suffisants (art. 24 Annexe I ALCP). Enfin, pas non plus de circonstances personnelles majeures pouvant justifier un droit de séjour au sens de l'art. 20 OLCP.</w:t>
      </w:r>
    </w:p>
    <w:p>
      <w:pPr>
        <w:pStyle w:val="Heading2"/>
      </w:pPr>
      <w:r>
        <w:t>Erwägungen</w:t>
      </w:r>
    </w:p>
    <w:p>
      <w:r>
        <w:rPr>
          <w:b/>
        </w:rPr>
        <w:t>E. 1</w:t>
      </w:r>
    </w:p>
    <w:p>
      <w:r>
        <w:t>Déposé dans le délai de trente jours fixé par l'art. 95 LPA-VD, le recours est intervenu en temps utile. Il satisfait également aux conditions formelles de recevabilité énoncées à l'art. 79 LPA-VD (applicable par renvoi de l'art. 99 LPA-VD), de sorte qu'il y a lieu d'entrer en matière sur le fond.</w:t>
      </w:r>
    </w:p>
    <w:p>
      <w:r>
        <w:rPr>
          <w:b/>
        </w:rPr>
        <w:t>E. 2</w:t>
      </w:r>
    </w:p>
    <w:p>
      <w:r>
        <w:t>A titre préalable, il convient de relever que le droit au séjour en Suisse du recourant, ressortissant portugais, est régi par l’Accord du 21 juin 1999 entre la Confédération suisse, d’une part, et la Communauté européenne et ses Etats membres, d’autre part, sur la libre circulation des personnes (ALCP; RS 0.142.112.681). S'agissant du droit interne, il importe de rappeler que le 1 er janvier 2019 est entrée en vigueur la modification du 16 décembre 2016 de la loi fédérale du 16 décembre 2005 sur les étrangers (LEtr; RS 142.20; cf. RO 2017 6521); dans ce cadre, le titre de la loi a été modifié (désormais loi fédérale sur les étrangers et l'intégration; LEI), ainsi qu'un certain nombre de dispositions. L'art. 126 al. 1 LEI - dont la teneur est identique à celle de l'art. 126 al. 1 LEtr -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PE.2018.0143 du 10 avril 2019 consid. 2 et les références citées), en vigueur au moment où la décision attaquée a été rendue (CDAP PE.2017.0207 du 8 novembre 2019 consid. 3; PE.2018.0441 du 7 août 2019 consid. 2 et les références citées). Aux termes de son art. 2 al. 2 LEI (dont la teneur est identique à celle de l'art. 2 al. 2 LEtr), cette loi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Entré en vigueur le 1 er juillet 2018, l'art. 61a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L'al. 5 de l'art. 61a LEI mentionne en outre que " 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États membres sur la libre circulation des personnes (ALCP) ou de la convention du 4 janvier 1960 instituant l’Association européenne de libre-échange (convention AELE). "</w:t>
      </w:r>
    </w:p>
    <w:p>
      <w:r>
        <w:rPr>
          <w:b/>
        </w:rPr>
        <w:t>E. 3</w:t>
      </w:r>
    </w:p>
    <w:p>
      <w:r>
        <w:t>En premier lieu, le recourant conteste le refus du SPOP de lui reconnaître la qualité de travailleur au sens de l'art. 6 Annexe I ALCP. a) L'art. 6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Le Tribunal fédéral n'a jamais eu à déterminer à partir de quel moment exact un étranger perdait la qualité de travailleur une fois au chômage involontaire; en revanche, il a déjà jugé que le détenteur d'une autorisation de séjour UE/AELE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 Selon l'art. 16 par. 2 ALCP, dans la mesure où l'application de l'ALCP implique des notions de droit communautaire, il sera tenu compte de la jurisprudence pertinente de la Cour de justice des Communautés européennes (CJCE; actuellement: Cour de justice de l'Union européenne, CJUE) antérieure à la date de sa signature. Dans un arrêt de principe du 26 novembre 2015 (ATF 142 II 35), le Tribunal fédéral a toutefois rappelé que, de jurisprudence constante, dans le but d'assurer une situation juridique parallèle entre les Etats membres de la Communauté européenne, d'une part, et entre ceux-ci et la Suisse, d'autre part, il s'inspire des arrêts rendus par la CJUE après la date de signature de l'ALCP, pour autant que des motifs sérieux ne s'y opposent pas (ATF 143 II 57 consid. 3.6 p. 61 et les nombreuses références citées; ATF 142 II 35 consid. 3.1 p. 38). L'acception de "travailleur" constitue une notion autonome du droit de l'UE, qui ne dépend donc pas de considérations nationales (TF 2C_289/2017 du 4 décembre 2017 consid. 4.2; 2C_1061/2013 du 14 juillet 2015 consid. 4.2; cf. ATF 140 II 112 consid. 3.2 p. 117 s.). Il sied ainsi de vérifier l'interprétation qui en est donnée en droit communautaire. La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du 23 mars 1982 Levin C-53/81, par. 17; ATF 141 II 1 consid. 2.2.4 p. 6 et consid. 3.3.2 p. 9; TF 2C_289/2017 du 4 décembre 2017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TF 2C_289/2017 du 4 décembre 2017 consid. 4.2.1 et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cf. ég. pour cette problématique les arrêts CDAP PE.2016.0058 du 8 décembre 2016 consid. 3 et PE.2016.0083 du 19 août 2016, tous deux avec un aperçu de la jurisprudence vaudoise et fédérale).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le Tribunal fédéral a considéré qu'une activité à taux partiel donnant lieu à un salaire mensuel d'environ 600 à 800 fr. apparaissait tellement réduite et peu rémunératrice qu'elle devait être tenue pour marginale et accessoire (TF 2C_1137/2014 du 6 août 2015 consid. 4.3 et 4.4). Dans un arrêt plus récent, le Tribunal fédéral a exposé qu’il fallait apprécier la situation générale du demandeur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et le salaire ne suffisait pas pour subvenir à ses propres besoins et encore moins à ceux de sa famille, respectivement de son compagnon et de leur fille mineure (TF 2C_98/2015 du 3 juin 2016 consid. 6.2 et 6.3). Sur le plan cantonal, la CDAP a nié la qualité de travailleur à une ressortissante portugaise exerçant une activité lucrative d'une durée hebdomadaire moyenne de 16 heures pour un salaire net moyen de 1244 fr. 50; au vu du salaire moyen et du faible taux d'activité, il a été considéré que l'intéressée ne disposait pas pour elle-même d'un revenu suffisant pour acquérir la qualité de travailleur au sens de l'art. 6 Annexe I ALCP, son activité devant être qualifiée d'accessoire (CDAP PE.2014.0043 du 27 janvier 2015 consid. 3d). c) Dans le cas particulier, le recourant a travaillé dès son arrivée en Suisse en juillet 2011 et jusqu'au mois de novembre 2012, soit durant plus d'une année. Il a ensuite touché pour la première fois des indemnités de l'assurance chômage du 26 novembre 2012 au 16 avril 2013. Depuis lors, il a alterné les périodes de missions temporaires rémunérées avec les mois durant lesquels il a perçu des prestations de la caisse de chômage, tantôt à titre de seul revenu, tantôt en complément de gains intermédiaires. Ainsi, selon l'extrait du compte individuel AVS du recourant, celui-ci a réalisé des revenus à hauteur de 42'340 fr. durant l'année 2013, alors que les montants qui lui ont été versés par l'assurance chômage se sont élevés à 15'545 francs. En 2014, ses gains totalisaient 47'003 fr., les prestations du chômage se montant à 8'795 francs. Durant l'année 2015, le recourant a perçu 8'781 fr. à titre de salaire et 37'085 fr. d'indemnités de chômage. Enfin pour l'année 2016, l'extrait du compte individuel AVS du recourant établit un total de salaires de 3'638 fr. (pour les mois de juillet et août) et des indemnités de chômage de 8'439 fr. versées entre janvier et mars 2016. Ainsi, à la lumière de la jurisprudence précitée et compte tenu des périodes de travail, nonobstant les prestations versées par l'assurance chômage, il apparaît que la qualité de travailleur doit être reconnue au recourant pour la période antérieure à mars 2016. En revanche, selon l'attestation du Centre social régional du Jura-Nord vaudois (CSR de Junova) du 4 mai 2017, le recourant a bénéficié du RI du 1 er mars 2016 jusqu'au 31 mars 2017 pour un total de 21'078 fr. 85; puis, par décision du 30 mars 2017, il a été mis au bénéfice d'une rente-pont de 2'608 fr. par mois dès le 1 er janvier 2017, sous déduction de la compensation revendiquée par le CSR de Junova. Le recourant a dès lors perdu sa qualité de travailleur et les missions auprès de C.________ effectuées en novembre 2018 et janvier 2019 ne suffisent pas à lui restituer cette qualité. d) En ce qui concerne la rente-pont, celle-ci est régie par la loi du 23 novembre 2010 sur les prestations complémentaires cantonales pour familles et les prestations cantonales de la rente-pont (LPCFam; BLV 850.053). Elle a pour but de couvrir dans une mesure appropriée les besoins vitaux des personnes proches de l'âge de la retraite n'ayant pas droit ou ayant épuisé leur droit aux indemnités de chômage (art. 16 al. 1 LPCFam). Elle permet notamment à ces personnes d'éviter de prendre une retraite anticipée ou de recourir à l'aide sociale (RI) (cf. Conseil d'Etat du canton de Vaud, Exposé des motifs sur la stratégie cantonale de lutte contre la pauvreté, in Bulletin du Grand Conseil 2007-2012, tome 17, p. 476 ss, spéc. p. 480). Cette mesure a été adoptée pour prévenir la forte augmentation des dépenses pour le RI prévue pour les années 2010-2012; il s'agissait de faire sortir ces personnes de l'aide sociale, respectivement d'éviter qu'elles y aient recours (Grand Conseil du canton de Vaud, premier débat sur la stratégie cantonale de lutte contre la pauvreté et les projets de loi y relatifs, in Bulletin du Grand Conseil 2007-2012, tome 17, p. 83 ss, spéc. p. 99). La rente-pont ne constitue donc pas une forme d'aide sociale, mais une alternative à celle-ci (TF 2C-95/2019 du 13 mai 2019 consid. 3.4.3 et 3.4.4). En principe, conformément à l'art. 16 al. 1 LPCFam, la rente-pont concerne des personnes domiciliées dans le canton de Vaud, en fin de droit de chômage ou n'y ayant pas droit qui, vu leur âge, ne peuvent plus se réinsérer professionnellement et qui, compte tenu de leur situation financière, devraient faire appel au RI ou utiliser leur capital LPP de manière anticipée (ce qui diminuerait leur avoir au moment de la retraite). La rente-pont est versée jusqu'à l'âge d'ouverture ordinaire du droit à la rente de vieillesse prévu par la loi fédérale du 20 décembre 1946 sur l'assurance-vieillesse et survivants (LAVS; RS 831.10) et est calculée conformément aux critères de la prestation complémentaire annuelle au sens de la loi fédérale du 6 octobre 2006 sur les prestations complémentaires à l'AVS et à l'AI (LPC; RS 831.30) (art. 18 al. 1 LPCFam). Au vu de ce qui précède, la rente-pont ne saurait être assimilée à des revenus d'une activité professionnelle permettant au recourant de se voir reconnaître à nouveau la qualité de travailleur. e) En définitive, conformément à l'art. 61a al. 4 LEI, force est de constater que le recourant, qui avait acquis la qualité de travailleur, a perdu cette qualité au plus tard dans les six mois qui ont suivi la fin de son droit aux indemnités de chômage, soit dès septembre 2016. C'est ainsi à juste titre que l'autorité intimée a considéré que le requérant n'avait plus la qualité de travailleur et ne pouvait déduire un droit de séjourner en Suisse du fait de son activité lucrative passée.</w:t>
      </w:r>
    </w:p>
    <w:p>
      <w:r>
        <w:rPr>
          <w:b/>
        </w:rPr>
        <w:t>E. 4</w:t>
      </w:r>
    </w:p>
    <w:p>
      <w:r>
        <w:t>Le recourant invoque ensuite le droit de demeurer en Suisse en qualité de retraité. a) Selon l’art. 4 par. 1 Annexe I ALCP, les ressortissants d’une partie contractante et les membres de leur famille ont le droit de demeurer sur le territoire d’une autre partie contractante après la fin de leur activité économique. Le par. 2 de cette disposition renvoie, conformément à l’art. 16 de l’accord, au règlement (CEE) 1251/70 pour les travailleurs salariés et à la directive 75/34/CEE pour les indépendants, " tels qu’en vigueur à la date de la signature de l’accord ". En vertu de l’art. 2 par. 1 let. a du règlement (CEE) 1251/70, chaque Etat reconnaît un droit de demeurer à titre permanent sur son territoire au travailleur qui, au moment où il cesse son activité, a atteint l'âge prévu par la législation de cet Etat pour faire valoir des droits à une pension de vieillesse et qui a occupé un emploi pendant les 12 derniers mois au moins et y a résidé d'une façon continue depuis plus de 3 ans. Selon l’art. 4 par. 2 du règlement précité, les périodes de chômage involontaire, dûment constatées par le bureau de main-d’œuvre compétent, et les absences pour cause de maladie ou accident sont considérées comme périodes d'emploi au sens de l'article 2 paragraphe 1. D’après l’art. 5 par. 1 du règlement, le bénéficiaire dispose d’un délai de deux ans pour l’exercice du droit de demeurer; ce délai court depuis le moment où le droit a été ouvert en application de l'article 2 paragraphe 1 let. a et b. b) En Suisse, conformément à l'art. 21 LAVS, les hommes qui ont atteint 65 ans révolus ont droit à une rente de vieillesse (al.1 let.a); le droit à une rente de vieillesse prend naissance le premier jour du mois suivant celui où a été atteint l'âge prescrit à l'al. 1 (al.2). Aux termes de l'art. 40 al. 1 LAVS, les hommes et les femmes qui remplissent les conditions d'octroi d'une rente ordinaire de vieillesse peuvent obtenir son versement anticipé d'un an ou deux. c) Le recourant est né le 12 octobre 1955. Il a perdu la qualité de travailleur (cf. supra consid. 3d) en septembre 2016 alors qu'il était âgé de 61 ans. Il n'avait donc pas atteint l'âge pour faire valoir des droits à une pension de vieillesse (pas même de manière anticipée) prévu par la législation du pays dans lequel il invoque le droit de demeurer au moment où il a cessé son activité. Il ne peut pas non plus se prévaloir du fait qu'il a perçu ensuite une rente-pont - qu'il soutient être assimilable à une rente de vieillesse anticipée - pour établir son droit de demeurer. En effet, comme exposé supra consid. 3c, la rente-pont tient lieu non pas de rente-vieillesse mais d'une alternative à l'aide sociale pour les personnes d'un certain âge qui sont considérées comme ne pouvant plus se réinsérer professionnellement et qui, vu leur situation financière, devraient faire appel au revenu d'insertion. Le recourant ne saurait dès lors bénéficier du droit de demeurer en qualité de retraité en application de l'art. 4 Annexe I OLCP.</w:t>
      </w:r>
    </w:p>
    <w:p>
      <w:r>
        <w:rPr>
          <w:b/>
        </w:rPr>
        <w:t>E. 5</w:t>
      </w:r>
    </w:p>
    <w:p>
      <w:r>
        <w:t>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Selon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le recourant a été au bénéfice d'une rente-pont depuis le 1 er janvier 2017; il a pu obtenir cette prestation car il remplissait les conditions cumulatives prévues à l'art. 16 al. 1 LPCFam, à savoir : avoir son domicile dans le Canton de Vaud depuis 3 ans au moins au moment du dépôt de la demande de rente-pont (let. a), relever du RI et être au plus à deux ans d'atteindre l'âge ouvrant le droit à la rente anticipée au sens de la LAVS (let. b), ne pas avoir droit à des indemnités de chômage ou avoir épuisé son droit à de telles indemnités (let. c), avoir des dépenses reconnues et revenus déterminants inférieurs aux limites imposées par la LPC pour ouvrir le droit à des prestations complémentaires à l'AVS et à l'AI (let. e), ne pas avoir fait valoir son droit à une rente de vieillesse anticipée (let. f). Par courrier du 4 décembre 2019, le SPOP a indiqué à la CDAP que le recourant avait quitté la Suisse le 1 er novembre 2019 à destination du Portugal. Le recourant n'a dès lors plus de domicile dans le canton de Vaud et ne peut plus bénéficier de la rente-pont dont les conditions cumulatives ne sont plus remplies. Le recourant n'a pas indiqué bénéficier d'autres sources de revenus. Certes, il a produit des fiches de salaire pour les mois de novembre 2018 et janvier 2019, mais les montants perçus n'atteignaient pas 2'000 fr., voire même seulement quelques centaines de francs, ce qui ne permet pas de considérer que le recourant dispose de moyens financiers suffisants. C'est partant à juste titre que l'autorité intimée a refusé de renouveler son droit de séjour fondé sur l'ALCP.</w:t>
      </w:r>
    </w:p>
    <w:p>
      <w:r>
        <w:rPr>
          <w:b/>
        </w:rPr>
        <w:t>E. 6</w:t>
      </w:r>
    </w:p>
    <w:p>
      <w:r>
        <w:t>Reste à examiner si le recourant pourrait se prévaloir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 OASA (RS 142.201; arrêt PE.2015.0377 du 26 janvier 2016 consid. 4a).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Dans le cas présent, le recourant a vécu en Suisse de juillet 2011 à novembre 2019, soit durant moins de dix ans. Il n'a jamais exercé d'emploi de longue durée, ne pouvant dès lors se prévaloir d'une intégration professionnelle réussie. Sur le plan familial, on ignore tout de sa situation, le recourant étant annoncé comme célibataire sur la plupart des documents figurant à son dossier, excepté dans l'ordonnance pénale rendue par le Ministère public genevois - qui mentionne le recourant comme marié - et les formulaires de demandes d'un titre de séjour - qui indiquent que le recourant est séparé. En tous les cas, le recourant ne fait pas état d'une intégration particulière liée à la présence de membres de sa famille en Suisse ou à la scolarisation d'un enfant; il n'invoque pas non plus de liens personnel ou sociaux particulièrement étroits, qui rendraient un retour dans son pays inexigible. Arrivé en Suisse à l'âge de 56 ans, le recourant a passé la majeure partie de sa vie dans son pays d'origine, où il est du reste reparti depuis novembre 2019, de sorte qu'il ne devrait pas rencontrer de difficultés particulières à s'y réintégrer. Au vu de ces éléments, il y a lieu d'admettre que le recourant ne se trouve pas dans un état de détresse personnelle justifiant une exception aux mesures de limitation du nombre des étrangers. C'est donc à juste titre que l'autorité intimée a considéré que les conditions pour la délivrance d'une autorisation de séjour fondée sur l'art. 20 OLCP n'étaient pas réalisées.</w:t>
      </w:r>
    </w:p>
    <w:p>
      <w:r>
        <w:rPr>
          <w:b/>
        </w:rPr>
        <w:t>E. 7</w:t>
      </w:r>
    </w:p>
    <w:p>
      <w:r>
        <w:t>En définitive, le recours doit être rejeté et la décision attaquée confirmée. Compte tenu de la situation financière du recourant, il se justifie de renoncer à percevoir un émolument de justice (art. 50 LPA-VD). Partant, la requête d’assistance judiciaire est sans objet.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