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PE.2018.0466 vom 23. Oktober 2019</w:t>
      </w:r>
    </w:p>
    <w:p>
      <w:r>
        <w:t>VD Tribunal cantonal, 2019-10-23, FR</w:t>
      </w:r>
    </w:p>
    <w:p>
      <w:r>
        <w:rPr>
          <w:b/>
        </w:rPr>
        <w:t xml:space="preserve">Quelle: </w:t>
      </w:r>
      <w:r>
        <w:t>https://mcp.opencaselaw.ch/entscheid/vd_omni_PE.2018.0466</w:t>
      </w:r>
    </w:p>
    <w:p>
      <w:r>
        <w:t>FR: VD_OMNI PE.2018.0466 du 23 octobre 2019</w:t>
      </w:r>
    </w:p>
    <w:p>
      <w:r>
        <w:t>IT: VD_OMNI PE.2018.0466 del 23 ottobre 2019</w:t>
      </w:r>
    </w:p>
    <w:p>
      <w:pPr>
        <w:pStyle w:val="Heading2"/>
      </w:pPr>
      <w:r>
        <w:t>Regeste</w:t>
      </w:r>
    </w:p>
    <w:p>
      <w:r>
        <w:t>A.________ /Service de la population (SPOP) | Le SPOP a refusé à tort de délivrer une autorisation de séjour en vue du mariage à un ressortissant kosovar résidant illégalement en Suisse, qui souhaite épouser une ressortissante espagnole au bénéfice d'une autorisation de séjour. Les fiancés ont établi vivre ensemble depuis deux ans et les contradictions ressortant de leurs auditions respectives ne permettent pas d'établir l'intention du recourant d'éluder les dispositions sur l'admission et le séjour des étrangers. En cas de doute sur les intentions des époux, il convient en effet de considérer que leur souhait est bien de fonder une véritable union conjugale. Le recourant, dont le comportement n'a pas donné lieu à des condamnations portant atteinte à un bien juridique particulièrement important, a ainsi de bonnes chances de se voir délivrer une autorisation de séjour après son mariage. Recours admis et dossier renvoyé au SPOP pour qu'il délivre l'autorisation de séjour sollicitée.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L’objet du litige porte sur le refus de délivrer au recourant une autorisation de séjour provisoire en vue de mariage. a) D’après l’art. 97 al. 1 du Code civil suisse du 10 décembre 1907 (CC; RS 210), le mariage est célébré par l’officier d’état civil au terme de la procédure préparatoire. Selon l'art. 98 al. 4 CC, les fiancés qui ne sont pas citoyens suisses doivent établir la légalité de leur séjour en Suisse au cours de la procédure préparatoire de mariage. .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Selon la jurisprudence constante du Tribunal fédéral (cf. ATF 137 I 351 consid. 3.7, confirmé par ATF 138 I 41 consid. 4; cf. aussi 2C_295/2017 du 27 mars 2017 consid. 5.1 et 2C_81/2016 du 15 février 2016 consid. 6.1), dans la perspective d'une application de l'art. 98 al. 4 CC conforme à la Constitution fédérale (art. 14 Cst.; RS 101)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 par analogie et consid. 2b infra). Dans un tel cas, il serait en effet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aussi arrêts PE.2017.0094 du 23 mai 2017 consid. 2a; PE.2016.0396 du 8 février 2017 consid. 1a; PE.2015.0111 du 30 avril 2015 consid. 2a). b) L'art. 17 LEI, auquel la jurisprudence précitée se réfère par analogie,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de l'ordonnance du 24 octobre 2007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aspects doivent toutefois être pris en considération dans l'appréciation sommaire des conditions de l'art. 17 al. 2 LEI, en particulier lorsqu'il existe déjà une vie familiale digne de protection au sens de l'art. 8 CEDH, à laquelle l'application de l'art. 17 al. 1 LEI porterait atteinte. Dès lors que l'art. 17 al. 2 LEI exige que les conditions de délivrance de l'autorisation de séjour soient manifestement remplies, le requérant doit être autorisé à séjourner, respectivement à poursuivre son séjour en Suisse lorsque les chances que l'autorisation soit délivrée apparaissent significativement plus élevées que celles de son refus (ATF 139 I 37 consid. 4.1). c) Partant, il convient de vérifier si, dans le cas particulier, il apparaît clairement que le recourant, une fois marié, pourra être admis à séjourner en Suisse. Cette question implique de procéder à l'examen des conditions de fond qui président à l'octroi d'une autorisation de séjour "ordinaire", c'est-à-dire d'un titre non limité à la préparation et célébration du mariage.</w:t>
      </w:r>
    </w:p>
    <w:p>
      <w:r>
        <w:rPr>
          <w:b/>
        </w:rPr>
        <w:t>E. 3</w:t>
      </w:r>
    </w:p>
    <w:p>
      <w:r>
        <w:t>La fiancée du recourant est une ressortissante espagnole au bénéfice d'une autorisation de séjour en Suisse. La LEI n'est applicable aux membres de la famille des ressortissants des Etats membres de la Communauté européenne que dans la mesure où l'ALCP n'en dispose pas autrement ou lorsque la loi fédérale prévoit des dispositions plus favorables (art. 2 al. 2 LEI). a)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p. 395; 130 II 113 consid. 9.4 p. 134; arrêt 2C_826/2011 du 17 janvier 2012 consid. 3.1). b)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L'intention réelle des époux est un élément intime qui, par la nature des choses, ne peut guère être établie par une preuve directe, mais seulement grâce à un faisceau d'indices ( ATF 127 II 49 consid. 4a et 5a; arrêts TF 2C_900/2017 du 7 mai 2018 consid. 8.2; 2C_656/2107 du 23 janvier 2018 consid. 4.6; 2C_1060/2015 du 1er septembre 2016 consid. 5.2). Constituent notamment les indices d'un mariage fictif ou d'un abus de droit les éléments suivants: 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ou le fait qu’il ne puisse obtenir une autorisation de séjour autrement que par un mariage, une absence de vie commune des fiancés avant le mariage, l'appartenance de la personne admise à résider en Suisse à un groupe social marginal, etc. (ATF 122 II 289 consid. 2b; arrêts TF 2C_1060/2015 précité consid. 5.2 et les références; 2C_783/2015 du 6 janvier 2016 consid. 4.2). L'autorité se fonde en principe sur un faisceau d'indices autonomes, aucun des critères n'étant souvent à lui seul déterminant pour juger du caractère fictif du mariage. La preuve d'un mariage fictif doit être apportée par l'autorité, sous réserve de l'obligation des parties de collaborer à l'établissement des faits (cf. art. 90 LEI).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(arrêts TF 2C_900/2017 précité consid. 8.2; 2C_656/2107 précité consid. 4.6; 2C_1060/2015 du 1er septembre 2016 consid. 5.2 et les références citées). En l'absence d'indices concrets suffisants, le mariage ne saurait cependant être qualifié de fictif. En cas de doute, il faut considérer que les époux voulaient fonder une véritable communauté conjugale (arrêts TF 2C_900/2017 précité consid. 8.2; 2C_656/2107 précité consid. 4.6; 2C_1060/2015 précité consid. 5.2 et les références). c) En l'occurrence, l'autorité intimée a mis en doute l'intention du recourant de former avec sa fiancée une réelle communauté conjugale. Elle s'est appuyée à cet égard sur les contradictions des futurs époux au cours de leurs auditions respectives, ainsi que sur le statut du recourant en Suisse, en particulier ses différentes condamnations pour entrée illégale, séjour illégal et exercice d'une activité lucrative sans autorisation, ainsi que l'existence d'une précédente demande d'autorisation de séjour en vue du mariage avec sa fiancée de l'époque. L'autorité intimée a également relevé les difficultés du couple à communiquer, en l'absence d'une langue commune. Le recourant a de son côté produit de nombreux témoignages de proches, ainsi que diverses photographies, afin d'établir la réalité des liens qui l'unissent à sa fiancée. Il tente par ailleurs de relativiser la portée des contradictions mises en évidence par l'autorité intimée et soutient être en mesure de communiquer avec sa fiancée en français et en espagnol. D'emblée, on relèvera que l'autorité intimée ne conteste pas que le recourant fasse ménage commun avec sa fiancée. Ce fait, par ailleurs attesté par les nombreuses déclarations écrites versées à la procédure par le recourant, doit être considéré comme établi. Dans ces circonstances, il n'est pas nécessaire d'ordonner les mesures d'instructions que requiert le recourant aux fins d'établir sa réelle cohabitation avec sa fiancée. L'autorité intimée ne remet en outre pas en question l'authenticité des sentiments de la fiancée à l'égard du recourant, seule étant mise en doute l'intention du recourant de s'engager sincèrement dans une relation avec sa fiancée. c) En l'occurrence, la différence d'âge entre le recourant et sa fiancée – de douze ans – n'est pas particulièrement importante et ne saurait constituer un indice de mariage de complaisance. Certes, le fait que les futurs époux ne soient pas à même de se comprendre et de communiquer dans une langue similaire peut constituer un indice de l'existence d'une union de complaisance. De même, en dépit des explications du recourant, il subsiste certaines contradictions entre les témoignages du recourant et de sa fiancée. On citera notamment la discordance des réponses qu'ils ont apportées en relation avec leur souhait d'avoir des enfants ensemble. Il peut également paraître surprenant que le recourant n'ait pas eu connaissance du séjour de sa fiancée durant un mois en Colombie pour y subir une opération de chirurgie esthétique. On peut également s'étonner des divergences des discours du recourant et de sa fiancée quant au déroulement du week-end qui a précédé leur audition. Cela étant, la portée de ces contradictions apparentes doit être relativisée. D'abord, hormis sur les points susmentionnés, les déclarations du recourant et de sa compagne concordent largement quant aux circonstances de leur rencontre et au déroulement de leur vie commune depuis lors. On ne saurait exiger des fiancés des réponses rigoureusement exactes pour écarter tout mariage de complaisance. En outre et surtout, les autres éléments du dossier – pièces, attestations écrites, nombreuses photographies dans différentes situations – sont de nature à corroborer les déclarations du recourant sur la durée et l'intensité de la vie commune avec sa compagne. Ainsi, il est établi que le recourant et sa fiancée sont en couple depuis près de trois ans et cohabitent depuis près de deux ans, ce qui n'est pas négligeable. Le soutien que le recourant apporte à la prise en charge de l'un des fils de sa fiancée, qui souffre d'un handicap le rendant dépendant de son entourage familial, constitue également un indice supplémentaire important de la réalité des liens qui unissent le recourant à sa fiancée. Au vu de ces circonstances, l'intention du recourant de s'unir à sa fiancée aux seules fins de pouvoir poursuivre son séjour en Suisse ne paraît pas manifeste. Or, en cas de doute sur les intentions des époux, il convient de considérer que leur souhait est bien de fonder une véritable communauté conjugale. C'est donc à tort que l'autorité intimée a considéré que le recourant n'avait pas l'intention de fonder une véritable communauté conjugale mais d'éluder les dispositions sur l'admission et le séjour des étrangers. d) Il n'existe pas d'autres motifs s'opposant à l'octroi de l'autorisation sollicitée. Ainsi, les condamnations pénales dont le recourant a fait l'objet, essentiellement pour des infractions au droit des étrangers, ne sauraient justifier le refus d'octroi d'une autorisation de séjour. De telles infractions, même si elles se sont reproduites et attestent de l'absence de volonté du recourant de se conformer aux nombreuses injonctions qui lui ont été faites de quitter la Suisse, n'ont pas porté atteinte à un bien juridique particulièrement important. L'intérêt public en cause devrait ainsi sans doute céder le pas devant l'intérêt privé prépondérant dont le recourant peut se prévaloir en relation avec la protection de sa vie privée et familiale. En outre, aucun élément du dossier ne permet de douter que l'autorisation de séjour de la fiancée du recourant serait compromise, du fait qu'elle aurait perdu le statut de travailleur communautaire. Lors du dépôt du recours, la fiancée du recourant réalisait en effet un revenu mensuel brut d'environ 2'500 fr., en tenant compte des indemnités de chômage perçues, son délai-cadre d'indemnisation échéant le 17 février 2020. Il convient en outre de tenir compte du fait que le recourant peut également se prévaloir d'une promesse d'engagement émanant de la société Hamid Sàrl, pour une activité à temps complet de durée indéterminée, rémunérée au salaire horaire brut de 28 fr. e) C'est ainsi à tort que l'autorité intimée a considéré que les chances, pour le recourant, de se voir délivrer une autorisation de séjour après son mariage seraient moins grandes que celle de voir sa requête rejetée. Une autorisation de séjour en vue du mariage doit ainsi être délivrée au recourant.</w:t>
      </w:r>
    </w:p>
    <w:p>
      <w:r>
        <w:rPr>
          <w:b/>
        </w:rPr>
        <w:t>E. 4</w:t>
      </w:r>
    </w:p>
    <w:p>
      <w:r>
        <w:t>Il suit de ce qui précède que le recours doit être admis et la décision attaquée réformée. Le dossier est renvoyé à l'autorité intimée pour qu'elle délivre une autorisation de séjour en vue de mariage au recourant, sous réserve de l'approbation du SEM, cas échéant (art. 99 LEI, 85 OASA et 2 let. e de l'ordonnance du DFJP du 13 août 2015 relative aux autorisations soumises à la procédure d'approbation et aux décisions préalables dans le domaine du droit des étrangers [RS 142.201.1]). Vu l’issue du litige, il n’y a pas lieu de percevoir de frais (art. 49 et 52 LPA-VD). Le recourant, qui obtient gain de cause en ayant procédé par l’intermédiaire d’un mandataire professionnel, a droit à une indemnité à titre de dépens (art. 55 LPA-VD), qui sera compte tenu des circonstances de la cause fixée à 2'000 francs. Ce montant couvrant leurs frais de défense, il n’y a pas lieu d’allouer, ni de fixer, une indemnité de défense d'office qui s’avère ici superflue.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