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PE.2018.0456 vom 1. April 2019</w:t>
      </w:r>
    </w:p>
    <w:p>
      <w:r>
        <w:t>VD Tribunal cantonal, 2019-04-01, FR</w:t>
      </w:r>
    </w:p>
    <w:p>
      <w:r>
        <w:rPr>
          <w:b/>
        </w:rPr>
        <w:t xml:space="preserve">Quelle: </w:t>
      </w:r>
      <w:r>
        <w:t>https://mcp.opencaselaw.ch/entscheid/vd_omni_PE.2018.0456</w:t>
      </w:r>
    </w:p>
    <w:p>
      <w:r>
        <w:t>FR: VD_OMNI PE.2018.0456 du 1 avril 2019</w:t>
      </w:r>
    </w:p>
    <w:p>
      <w:r>
        <w:t>IT: VD_OMNI PE.2018.0456 del 1 aprile 2019</w:t>
      </w:r>
    </w:p>
    <w:p>
      <w:pPr>
        <w:pStyle w:val="Heading2"/>
      </w:pPr>
      <w:r>
        <w:t>Regeste</w:t>
      </w:r>
    </w:p>
    <w:p>
      <w:r>
        <w:t>A.________ et B.________ /Service de la population (SPOP) | Confirmation du refus de délivrer une autorisation de séjour en faveur d'un ressortissant kosovar séjournant de façon illégale en Suisse depuis plus de dix ans et travaillant comme ouvrier agricole. Il n'est pas possible de délivrer une autorisation d’exercer une activité lucrative en Suisse à un étranger qui, à l’image du recourant, est interdit d’entrée sur le territoire de la Confédération; l’autorité intimée n'était donc pas tenue de saisir l’autorité compétente, afin qu’elle statue sur la demande de permis de travail. Il est exclu d'accorder un poids prépondérant à ce séjour illégal dans la balance des intérêts et le recourant ne peut se prévaloir d'une bonne intégration; en outre, les conditions de la révocation de l'autorisation de séjour seraient de toute façon réunies, dans la mesure où il a intentionnellement trompé les autorités sur la question de sa nationalité, en se légitimant au moyen d'un passeport bulgare, qui s'est révélé être un faux. Au surplus, il ne s'agit pas d'un cas de rigueur. Recours déclaré irrecevable au TF par arrêt 2C_399/2019 du 1er mai 2019.</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selon les formes prescrites par la loi (art. 79 al. 1 et 99 LPA-VD) et en temps utile (art. 95 et 96 al. 1 let. c LPA-VD), le recours est formellement recevable, de sorte qu'il y a lieu d'entrer en matière sur le fond.</w:t>
      </w:r>
    </w:p>
    <w:p>
      <w:r>
        <w:rPr>
          <w:b/>
        </w:rPr>
        <w:t>E. 2</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LEI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142 III 140 consid. 4.1.3 p. 147; 116 V 307 consid. 2 p. 310 et les arrêts cités).</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du Kosovo, le recourant ne peut invoquer aucun traité en sa faveur; le recours s'examine ainsi uniquement au regard du droit interne, soit la LEI et ses ordonnances d’application.</w:t>
      </w:r>
    </w:p>
    <w:p>
      <w:r>
        <w:rPr>
          <w:b/>
        </w:rPr>
        <w:t>E. 4</w:t>
      </w:r>
    </w:p>
    <w:p>
      <w:r>
        <w:t>a) Les articles 18 à 30 LEI règlent les conditions d’admission des étrangers. Les art. 18, 20 et 21 à 24 LEI régissent plus particulièrement l’admission en vue d’une activité lucrative salariée. Doivent notamment être remplies les exigences relatives à l’ordre de priorité (art. 21) et celles relatives aux qualifications personnelles (art. 23). Aux termes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dans sa teneur en vigueur jusqu’au 31 décembre 2018 (soit le texte en vigueur au moment où l’autorité intimée a statué, donc applicable en l’occurrence vu l’art. 126 al. 1 LEI; v. ég. ATF 141 II 393 consid. 2.4 p. 398), avant d’octroyer une première autorisation de séjour en vue de l’exercice d’une activité lucrative, l’autorité cantonale décide notamment si les conditions sont remplies pour exercer cette activité au sens des art. 18 à 25 LEI. Dans le canton de Vaud, cette compétence est attribuée au Service de l’emploi, vu l’art. 64 let. a de la loi cantonale du 5 juillet 2005 sur l'emploi (LEmp; BLV 822.11). b) En l’occurrence, le recourant a requis la délivrance d’une autorisation de séjour, afin de pouvoir exercer une activité d’ouvrier agricole chez B.________. L’autorité intimée a au demeurant estimé inutile de transmettre cette demande au SDE, bien que celle-ci eût relevé de sa compétence, au vu de la disposition précitée. En effet, le recourant fait l’objet d’une IES, valable du 17 janvier 2017 au 18 janvier 2020, qui lui a été notifiée le 9 août 2017 et contre laquelle il n’a pas recouru. Cette mesure est par conséquent entrée en force et continue de déployer ses effets. On rappelle à cet égard qu’à teneur de l'art. 67 al. 2 let. a LEI, le SEM peut interdire l'entrée en Suisse à un étranger lorsque ce dernier a attenté à la sécurité et à l'ordre publics en Suisse ou à l'étranger ou les a mis en danger. Cette mesure permet d'empêcher l'entrée ou le retour en Suisse d'un étranger dont le séjour en Suisse est indésirable. Durant la durée de validité de la décision d’interdiction d’entrée, l'étranger ne peut pénétrer sur les territoires de la Confédération helvétique et de la Principauté du Liechtenstein (arrêts PE.2017.0544 du 21 février 2018; PE.2014.0244 du 1 er décembre 2014). c) On ne voit dès lors pas comment il serait possible de délivrer une autorisation d’exercer une activité lucrative en Suisse à un étranger qui, à l’image du recourant, est interdit d’entrée sur le territoire de la Confédération (dans le même sens, arrêt PE.2010.0300 du 16 août 2010). Il était par conséquent pour l’autorité intimée inutile de saisir l’autorité compétente, afin qu’elle statue sur la demande présentée par les recourants.</w:t>
      </w:r>
    </w:p>
    <w:p>
      <w:r>
        <w:rPr>
          <w:b/>
        </w:rPr>
        <w:t>E. 5</w:t>
      </w:r>
    </w:p>
    <w:p>
      <w:r>
        <w:t>a) Aux termes de l’art. 30 al. 1 let. b LEI, il est cependant possible de déroger aux conditions d'admission dans le but de tenir compte des cas individuels d'extrême gravité ou d'intérêts publics majeurs. L'art. 31 al. 1 OASA, qui complète l'art. 30 al. 1 let. b LEI selon son titre marginal, avait, jusqu’au 31 décembre 2018 (soit le texte en vigueur au moment où l’autorité intimée a statué, donc applicable en l’occurrence vu l’art. 126 al. 1 LEI; v. ég. ATF 141 II 393 consid. 2.4 p. 398)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LEI est la même que celle de l'art. 13 let. f de l'ancienne ordonnance du 6 octobre 1986 limitant le nombre des étrangers en vigueur jusqu'au 31 décembre 2007 (aOLE) si bien que la jurisprudence relative à cette disposition reste applicable (ATF 136 I 254 consid. 5.3.1 et réf. cit.). aa)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du Tribunal fédéral 2C_367/2016 du 16 juin 2016 consid. 2 et les références citées ; cf. ég. Andrea Good/Titus Bosshard, Abweichungen von den Zulassungsvoraussetzungen, in : Caroni/Gächter/Thurnherr [éds], Bundesgesetz über die Ausländerinnen und Ausländer [AuG], Berne 2010, p. 226 s. n° 2 et 3 ad art. 30 LEI). bb)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(cf. ATAF C 636/2010 du 14 décembre 2010 [partiellement publié in: ATAF 2010/55] consid. 5.2 et 5.3 et la jurisprudence et doctrine citée; ATAF 2009/40 consid. 6.2).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F-3272/2014 du 18 août 2016 consid. 5.4 et F-3709/2014 du 1er juillet 2016 consid. 7.2). On rappelle à cet égard que la durée du séjour en Suisse constitue un critère important lors de l'examen d'un cas de rigueur. Elle doit être examinée à la lumière de l'ensemble des circonstances du cas d'espèce et appréciée au regard des autres critères déterminants. Le Tribunal fédéral a constamment rappelé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130 II 39 consid. 3 p. 42; arrêts 2C_1042/2018 du 26 novembre 2018 consid. 4.2; 2C_498/2018 du 29 juin 2018 consid. 6.2; cf. dans le même sens, arrêts PE.2017.0150 du 3 août 2017 consid. 3d; PE.2016.0303 du 10 janvier 2017 consid. 5b; PE.2016.0206 du 7 novembre 2016 consid. 5b/dd; PE.2015.0103 du 15 décembre 2015 consid. 5c; PE.2013.0163 du 11 juillet 2013 consid. 2b; PE 2009.0026 du 11 mars 2009 consid. 4). Le fait que les autorités soient au courant de la présence de l’étranger en Suisse ne change rien au caractère illégal de son séjour (cf. arrêts 2C_647/2016 du 2 décembre 2016 consid. 3.2; 2A.225/2003 du 21 mai 2003 consid. 3.1). De même, la renonciation à prendre des mesures en vue du renvoi de l’étranger ne peut être assimilée à une décision d'autorisation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cc)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arrêts 2C_647/2016 du 2 décembre 2016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à inciter les étrangers à éluder la législation en vigueur dans l'intention d'obtenir ultérieurement la régularisation de leur situation (ATF 130 II 39 consid. 5.1 pp. 44/45). A titre exemplatif, le Tribunal administratif fédéral a rejeté le recours d'un équatorien en Suisse illégalement depuis 13 ans malgré une bonne intégration socio-professionnelle et la présence de sa fille en Suisse (C-4555/2013 du 5 août 2014). Il est parvenu à la même conclusion s'agissant d'un ressortissant égyptien séjournant illégalement en Suisse depuis de nombreuses années et qui était bien intégré (C-516/2013 du 12 janvier 2015) et d'un couple de ressortissants paraguayens en Suisse illégalement depuis une dizaine d'années et également bien intégrés (C-5060/2013 du 27 janvier 2015). Pour sa part,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PE.2016.0409 du 17 mars 2017); un sort identique a été réservé au recours d’un ressortissant kosovar de Serbie ayant vécu en Suisse durant vingt-cinq ans, dont onze en toute illégalité (arrêt PE.2016.0392 du 11 janvier 2017), à celui d’un ressortissant brésilien séjournant de manière illégale en Suisse depuis quatorze ans (arrêt PE.2016.0272 du 15 novembre 2016), à celui d’un ressortissant macédonien séjournant illégalement en Suisse depuis dix-sept ans (arrêt PE.2016.0220 du 14 octobre 2016), ainsi qu’au recours d’un ressortissant kosovar vivant depuis vingt ans en Suisse en toute illégalité (arrêt PE.2015.0142 du 1 er octobre 2015), de même qu’au recours d’un ressortissant péruvien ayant vécu et travaillé en Suisse durant trente ans, sans aucune autorisation de séjour et y étant demeuré au mépris des procédures de renvoi intentées à son encontre (arrêt PE.2018.0005 du 4 mai 2018, confirmé par arrêt 2C_498/2018 du 29 juin 2018; cf. en outre, dans le même sens, arrêt PE.2018.0128 du 4 octobre 2018). b) aa) En la présente espèce, le recourant vivrait en Suisse, selon ses explications, depuis douze ans. Il semble avoir travaillé comme ouvrier agricole durant pratiquement toute cette période et a pu faire face à ses besoins. Il n’apparaît pas en effet qu’il ait eu recours aux prestations de l’assistance publique. Il n’en demeure pas moins que l’entier de son séjour en Suisse est illégal; l’intéressé n’a en effet jamais requis, ni par conséquent obtenu, la délivrance d’une autorisation de séjour, ni celle d’une autorisation lui permettant d’exercer une activité lucrative en Suisse. Du reste, c’est seulement après un examen de situation à la suite de son interpellation dans le but de lui notifier une IES le 9 août 2017, que le recourant, qui entre-temps s’était absenté de Suisse durant trois mois, a entrepris de régulariser sa situation en Suisse. Sans doute, le recourant met en avant le fait qu’il a pratiquement travaillé sans interruption depuis qu’il vit en Suisse; il fait en outre valoir que le salaire qu’il perçoit est déclaré aux assurances sociales. Toutefois, comme le Tribunal fédéral l’a déjà relevé, le marché illégal du travail existe et subsiste uniquement parce qu'il permet la rencontre d'une certaine offre et d'une certaine demande, souvent du reste au détriment de la rationalisation souhaitée de certains secteurs économiques. Or, à l’image du recourant dans l’ATF 130 II 39, l'attitude que l’intéressé a adoptée en l’occurrence pour pouvoir travailler en Suisse contribue à ce marché condamnable (cf. consid. 5.1 p. 44). Dans ces conditions, il est exclu d’accorder, dans la balance des intérêts, un poids prépondérant à la durée de ce séjour, fût-il long; le contraire reviendrait à privilégier une situation que l’on n’hésitera guère à qualifier d’abusive. Pour les mêmes raisons, le recourant n’est pas fondé à invoquer la protection de sa vie privée, garantie par l’art. 8 par. 1 CEDH, pour qu’il soit dérogé aux conditions d’admission en sa faveur (cf. arrêt 2C_498/2018 du 29 juin 2018 consid. 6.2). bb) C’est donc seulement au bénéfice d’autres éléments qu’il lui appartient de présenter que le recourant pourrait se prévaloir d’une bonne intégration. Or, plusieurs éléments démontrent cependant que l’intégration de ce dernier en Suisse est plutôt aléatoire. L’intéressé a tout d’abord a été condamné à trois reprises, notamment pour être entré et avoir séjourné en Suisse de façon illégale. En outre et surtout, il a indiqué, dans le formulaire d’annonce d’arrivée en Suisse, qu’il était de nationalité bulgare et né à Sofia; il s’est du reste légitimé, à l’appui de sa demande d’autorisation de séjour, au moyen d’une carte d’identité bulgare, qui s’est révélée être un faux. On rappelle à cet égard qu’aux termes de l'art. 13 al. 1 LEI, tout étranger doit produire une pièce de légitimation valable lorsqu'il déclare son arrivée. L'art. 90 LEI impose à l'étranger et aux tiers participant à une procédure prévue par la présente loi de collaborer à la constatation des faits déterminants pour son application; ils doivent en particulier fournir des indications exactes et complètes sur les éléments déterminants pour la réglementation du séjour (let. a), respectivement fournir sans retard les moyens de preuves nécessaires ou s'efforcer de se les procurer dans un délai raisonnable (let. b), se procurer une pièce de légitimation (art. 89) ou collaborer avec les autorités pour en obtenir une (let. c). Le silence ou l’information erronée doit avoir été utilisé de manière intentionnelle, à savoir dans l’optique d’obtenir une autorisation de séjour ou d’établissement. La tromperie n’a pas à être causale, en ce sens qu’il n’est pas nécessaire qu’elle ait joué un rôle décisif dans l’octroi de l’autorisation (arrêts 2C_227/2011 du 25 août 2011 consid. 2.2; 2C_651/2009 du 1 er mars 2010 consid. 4.1.1 et les références citées; arrêt PE.2014.0354 du 19 novembre 2014 consid. 1a et les références citées). Le recourant a au demeurant été condamné pénalement pour ces faits, par une ordonnance pénale qu'il n'a, à teneur des éléments au dossier, pas remise en cause. Il ne conteste en outre pas le fait d'avoir trompé les autorités de police des étrangers par de fausses déclarations relatives à sa nationalité dans le but de bénéficier de la libre circulation, ni le fait d'avoir uniquement la nationalité kosovare. Cette constatation n’est guère compatible avec une bonne intégration en Suisse. cc) A cela s’ajoute que, dans la mesure où il est établi que le recourant a intentionnellement trompé les autorités suisses sur la question décisive de sa nationalité, afin d'obtenir une autorisation de séjour, il en découle que les conditions de la révocation de cette autorisation selon l'art. 62 al. 1 let. a LEI seraient de toute façon réalisées. On rappelle en effet qu’aux termes de cette dernière disposition, l'autorisation de séjour peut être révoquée si l'étranger ou son représentant légal a fait de fausses déclarations ou a dissimulé des faits essentiels durant la procédure d'autorisation. Cela exclut qu’une autorisation de séjour pour cas de rigueur soit délivrée in casu. dd) Quoi qu’il en soit, le recourant n’apporte aucun élément permettant de retenir que sa réintégration au Kosovo, où il retourne apparemment régulièrement, serait compromise. Il y a dès lors lieu d'admettre, au vu de ce qui précède, que l’intéressé ne se trouve pas dans un cas individuel d'une extrême gravité qui justifierait l'octroi d'une autorisation de séjour en application de l'art. 30 al. 1 let. b LEI. L’autorité intimée n’a donc pas abusé de son pouvoir d’appréciation en refusant de proposer au SEM une exception aux mesures de limitation en vue de la délivrance d’une telle autorisation.</w:t>
      </w:r>
    </w:p>
    <w:p>
      <w:r>
        <w:rPr>
          <w:b/>
        </w:rPr>
        <w:t>E. 6</w:t>
      </w:r>
    </w:p>
    <w:p>
      <w:r>
        <w:t>Il suit de ce qui précède que le recours doit être rejeté et la décision attaquée, confirmée. Le recourant succombant, un émolument judiciaire sera mis à sa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