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PE.2018.0454 vom 23. Dezember 2019</w:t>
      </w:r>
    </w:p>
    <w:p>
      <w:r>
        <w:t>VD Tribunal cantonal, 2019-12-23, FR</w:t>
      </w:r>
    </w:p>
    <w:p>
      <w:r>
        <w:rPr>
          <w:b/>
        </w:rPr>
        <w:t xml:space="preserve">Quelle: </w:t>
      </w:r>
      <w:r>
        <w:t>https://mcp.opencaselaw.ch/entscheid/vd_omni_PE.2018.0454</w:t>
      </w:r>
    </w:p>
    <w:p>
      <w:r>
        <w:t>FR: VD_OMNI PE.2018.0454 du 23 décembre 2019</w:t>
      </w:r>
    </w:p>
    <w:p>
      <w:r>
        <w:t>IT: VD_OMNI PE.2018.0454 del 23 dicembre 2019</w:t>
      </w:r>
    </w:p>
    <w:p>
      <w:pPr>
        <w:pStyle w:val="Heading2"/>
      </w:pPr>
      <w:r>
        <w:t>Regeste</w:t>
      </w:r>
    </w:p>
    <w:p>
      <w:r>
        <w:t>A.________/Service de la population (SPOP), Office de l'assurance-invalidité pour le Canton de Vaud | Refus du SPOP de renouveler l'autorisation de séjour avec activité lucrative d'une ressortissante française qui, à la suite d'un accident, présente une incapacité de travail de 96 % lui ouvrant le droit à une rente entière d'invalidité, et refus du SPOP de transformer ladite autorisation en autorisation d'établissement. En l'occurrence, la recourante ne peut se prévaloir du droit de demeurer, au sens de l'art. 4 Annexe I ALCP, dès lors qu'elle ne disposait pas du statut de travailleuse au sens de l'art. 6 Annexe I ALCP, mais de celui de frontalière au sens de l'art. 7 Annexe I ALCP, à la date du début du délai d'attente d'une année en vue de l'octroi d'une rente AI (consid. 4). Au moment où la CDAP rend son arrêt, la recourante ne peut toujours pas se prévaloir de la qualité de travailleuse au sens de l'art. 6 Annexe I ALCP, dès lors qu'elle exerce une activité lucrative à un taux peu élevé (30%) pour un revenu relativement modeste (1'113 fr.), en marge d'une incapacité de travail permanente et de rentes perçues à ce titre (consid. 5). En revanche, la recourante, qui vit en ménage commun avec son concubin, peut prétendre à l'octroi d'une autorisation de séjour sans activité lucrative, dès lors que les moyens financiers du couple sont suffisants, au sens de l'art. 24 Annexe I ALCP. Recours admis sur ce point (consid. 6). Le SPOP n'ayant pas examiné la question de l'autorisation d'établissement, le dossier lui est renvoyé pour complément d'instruction et nouvelle décision (consid. 7).</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a) A titre préalable, il convient de relever que le droit au séjour en Suisse de la recourante, ressortissante française, est régi par l'ALCP. Aux termes de son art. 2 al. 2, la loi fédérale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LEI prévoit des dispositions plus favorables. b) S'agissant de la LEI, il convient de rappeler que le 1 er janvier 2019 est entrée en vigueur la modification du 16 décembre 2016 de la loi fédérale du 16 décembre 2005 sur les étrangers (LEtr; cf. RO 2017 6521); dans ce cadre, le titre de la loi a été modifié (désormais loi fédérale sur les étrangers et l'intégration; LEI), ainsi qu'un certain nombre de dispositions.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(CDAP PE.2018.0143 du 10 avril 2019 consid. 2 et les références citées), en vigueur au moment où la décision attaquée a été rendue (CDAP PE.2017.0207 du 8 novembre 2019 consid. 3; PE.2018.0441 du 7 août 2019 consid. 2 et les références citées).</w:t>
      </w:r>
    </w:p>
    <w:p>
      <w:r>
        <w:rPr>
          <w:b/>
        </w:rPr>
        <w:t>E. 3</w:t>
      </w:r>
    </w:p>
    <w:p>
      <w:r>
        <w:t>A titre de mesure d'instruction, la recourante sollicite que le Contrôle des habitants de la Commune d'******** soit interpellé sur les raisons pour lesquelles il refuse de délivrer une attestation de départ à la recourante, laquelle lui permettrait d'annoncer officiellement son arrivée à la Commune d'********.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CDAP PE.2018.0208 du 29 mai 2019 consid. 3a). b) En l'espèce, les éléments figurant au dossier, notamment les courriers électroniques émanant du Contrôle des habitants des communes d'******** et d'********, ainsi que la lettre de la recourante du 15 novembre 2018 relative à la résiliation du bail de l'appartement qu'elle louait à ******** permettent au tribunal de se faire une idée complète et précise des faits pertinents. Dès lors, par appréciation anticipée des preuves, le tribunal s’estime en mesure de statuer en connaissance de cause et renoncera en conséquence à interpeller le Contrôle des habitants de la Commune d'********, sans qu’il n’en résulte une violation du droit d’être entendu des parties.</w:t>
      </w:r>
    </w:p>
    <w:p>
      <w:r>
        <w:rPr>
          <w:b/>
        </w:rPr>
        <w:t>E. 4</w:t>
      </w:r>
    </w:p>
    <w:p>
      <w:r>
        <w:t>Annexe I ALCP faisant défaut, la recourante ne saurait se prévaloir du droit de demeurer au sens de cette disposition.</w:t>
      </w:r>
    </w:p>
    <w:p>
      <w:r>
        <w:rPr>
          <w:b/>
        </w:rPr>
        <w:t>E. 5</w:t>
      </w:r>
    </w:p>
    <w:p>
      <w:r>
        <w:t>Il convient dès lors d'examiner si la recourante peut prétendre à une autorisation de séjour en Suisse en vertu d'une autre disposition. A cet égard, elle invoque le droit à une autorisation de séjour sans activité lucrative, au sens de l'art. 24 Annexe I ALCP. Dans le même temps, elle soutient qu'elle peut se prévaloir du statut de travailleur au sens de l'art. 6 Annexe I ALCP, statut qu'elle aurait acquis et qu'elle n'aurait jamais perdu par la suite; elle ne se trouverait en outre dans aucune des situations dans lesquelles le Tribunal fédéral a jugé qu'un étranger au bénéfice d'une autorisation de séjour UE/AELE peut perdre ce statut. a) L'art. 24 Annexe I ALCP constituant un fondement subsidiaire pour l'octroi d'une autorisation de séjour (art. 24 par. 1 let. a Annexe I ALCP; ATF 135 II 265 consid. 3.7 p. 272), il convient en premier lieu d'examiner si la recourante a pu acquérir le statut de travailleur au sens de l'art. 6 Annexe I ALCP à la suite de son entrée en Suisse, soit après le 1 er septembre 2010. b) aa) Comme on l'a vu ci-avant, aux termes de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Aux termes de l'art. 16 par. 2 ALCP, dans la mesure où l'application de l'ALCP implique des notions de droit communautaire, il sera tenu compte de la jurisprudence pertinente de la Cour de justice des Communautés européennes (CJCE; actuellement: Cour de justice de l'Union européenne, CJUE) antérieure à la date de sa signature. Dans un arrêt de principe du 26 novembre 2015 (ATF 142 II 35), le Tribunal fédéral a toutefois rappelé que, de jurisprudence constante, dans le but d'assurer une situation juridique parallèle entre les Etats membres de la Communauté européenne, d'une part, et entre ceux-ci et la Suisse, d'autre part, il s'inspire des arrêts rendus par la CJUE après la date de signature de l'ALCP, pour autant que des motifs sérieux ne s'y opposent pas (ATF 143 II 57 consid. 3.6 p. 61 et les nombreuses références citées; ATF 142 II 35 consid. 3.1 p. 38). L'acception de "travailleur" constitue une notion autonome du droit de l'UE, qui ne dépend donc pas de considérations nationales (TF 2C_289/2017 du 4 décembre 2017 consid. 4.2; 2C_1061/2013 du 14 juillet 2015 consid. 4.2; cf. ATF 140 II 112 consid. 3.2 p. 117 s.). Il sied donc de vérifier l'interprétation qui en est donnée en droit communautaire. La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du 23 mars 1982 Levin C-53/81, par. 17; ATF 141 II 1 consid. 2.2.4 p. 6 et consid. 3.3.2 p. 9; TF 2C_289/2017 du 4 décembre 2017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TF 2C_289/2017 du 4 décembre 2017 consid. 4.2.1 et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cf. ég. pour cette problématique les arrêts CDAP PE.2016.0058 du 8 décembre 2016 consid. 3 et PE.2016.0083 du 19 août 2016, tous deux avec un aperçu de la jurisprudence vaudoise et fédérale).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(TF 2C_1137/2014 du 6 août 2015 consid. 4.3 et 4.4). Dans un arrêt plus récent, le Tribunal fédéral a exposé qu’il fallait apprécier la situation générale du demandeur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encore plus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et le salaire ne suffisait pas pour subvenir à ses propres besoins et encore moins à ceux de sa famille, respectivement de son compagnon et de leur fille mineure (TF 2C_98/2015 du 3 juin 2016 consid. 6.2 et 6.3). Sur le plan cantonal, la CDAP a nié la qualité de travailleur à une ressortissante portugaise exerçant une activité lucrative d'une durée hebdomadaire moyenne de 16 heures pour un salaire net moyen de 1244 fr. 50; au vu du salaire moyen et du faible taux d'activité, il a été considéré que l'intéressée ne disposait pas pour elle-même d'un revenu suffisant pour acquérir la qualité de travailleur au sens de l'art. 6 Annexe I ALCP, son activité devant être qualifiée d'accessoire (CDAP PE.2014.0043 du 27 janvier 2015 consid. 3d). bb) S'agissant du travail à temps partiel, les directives OLCP indiquent ce qui suit (cf. chapitre relatif aux conditions d'admission en vue de l'exercice d'une activité lucrative en Suisse, ch. 4.2.3 des Directives OLCP, p. 45):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Les directives, édictées dans le but d’assurer une application uniforme des dispositions légales, n’ont toutefois pas force de loi et ne lient ni les administrés, ni les tribunaux, ni même, en principe, l’administration (ATF 140 II 88 consid. 5.1.2 p. 95; PE.2017.0123 du 11 septembre 2017 consid. 2b). Lorsque la doctrine se prononce sur les personnes œuvrant à temps partiel, elle se contente en règle générale de renvoyer à la jurisprudence du Tribunal fédéral ou de la CJUE. Dans cette mesure, elle relève, sans autre explication ou distinction, qu’il n’est pas nécessaire que la rémunération soit suffisante pour couvrir l’ensemble des coûts de la vie, de sorte qu’une rémunération même très modeste, par exemple dans le cadre d’un travail à temps partiel, suffit (cf. Epiney/Blaser, in: Code annoté de droit des migrations, vol. III, 2014, n. 23 ad art. 4 ALCP, p. 48; Marc Spescha, in: Spescha/Thür/Zünd/Bolzli, Migrationsrecht, 4 e éd. 2015, n. 1 ad art. 6 Annexe I ALCP, p. 1094). Dans un arrêt du 8 décembre 2016 (PE.2016.0058 précité consid. 3f-h), le tribunal de céans a estimé que sauf constellation particulière, il y avait lieu de maintenir sa jurisprudence selon laquelle il fallait admettre des activités marginales et accessoires et donc nier la qualité de travailleur, lorsqu’une personne arrivait en Suisse pour y travailler et y solliciter un premier permis de séjour en tant que travailleur, mais que la rémunération obtenue pour ses activités à temps partiel n’atteignait pas le minimum vital pour une personne seule en bonne santé. Il s’agit d’un critère objectif, clair et concluant. Pour le reste, une activité est également marginale et accessoire si le salaire atteint ce minimum, mais que le nombre d’heures de travail est très réduit. Vouloir tenir compte d’autres facilités - par exemple la mise à disposition d’un logement par une tierce personne - pour atteindre le minimum vital reviendrait à considérer une seule et même activité une fois comme marginale et l’autre fois comme réelle et effective. Cela serait dès lors contradictoire. Si une personne exerce une activité marginale, mais qu’elle bénéficie par exemple d’un soutien d’une tierce personne, l’octroi d’une autorisation de séjour pourra être envisagé selon l’art. 24 Annexe I ALCP (CDAP PE.2017.0123 précité consid. 2d; PE.2016.0058 précité consid. 3h; PE.2016.0083 précité consid. 3h). cc) En vertu de l'art. 23 al. 1 OLCP, " les autorisations de séjour de courte durée, de séjour et frontalières UE/AELE peuvent être révoquées ou ne pas être prolongées, si les conditions requises pour leur délivrance ne sont plus remplies ".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notamment arrêt de la CJCE du 26 mai 1993 Tsiotras C-171/91, par. 14);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TF 2C_289/2017 du 4 décembre 2017 consid. 4.3 et 2C_412/2014 du 27 mai 2014 consid. 3.2). c) Dans le cas d'espèce, l'autorité intimée soutient que la recourante n'aurait jamais acquis le statut de travailleur, au motif qu'elle n'a travaillé effectivement que pour de courtes périodes et à temps très partiel à la suite de son entrée en Suisse; l'art. 6 par. 6 Annexe I ALCP ne lui serait en outre pas applicable. d) En l'occurrence, la recourante est entrée en Suisse le 1 er septembre 2010, alors qu'elle était au bénéfice d'un contrat de travail de durée indéterminée, lequel a été résilié par l'employeur avec effet au 28 février 2013. A la suite de son licenciement, elle est restée sans activité lucrative dans un premier temps. Il ressort de ses écritures qu'elle aurait toutefois fait des tentatives de réinsertion encadrées par l'Office AI, qu'elle n'aurait  pas pu poursuivre en raison de la sévérité de la dépression dans laquelle elle se trouvait à cette époque. A cet égard, elle a produit une fiche de salaire pour une activité lucrative exercée pendant cinq jours au mois de juin 2013. Elle a ensuite perçu le RI à compter du 1 er septembre 2013 pour une durée non précisée, avant de bénéficier d'une rente AI, qui lui a été versée dès le 1 er avril 2015. A partir de 2016, la recourante a recommencé - par périodes - à exercer une activité lucrative à temps partiel. Du 3 mai au 3 août 2016, elle a occupé un poste de femme de ménage auprès du K.________, à raison de huit heures par mois. Dès le 1 er mars 2017, selon le contrat de travail produit, elle a occupé un emploi au sein de l'entreprise H.________, à raison de trois heures par semaine; on ignore toutefois quelle fonction la recourante y assumait et jusqu'à quelle date elle a exercé cette activité; en tout état, elle n'occupait manifestement plus cet emploi à la date du dépôt du recours (les revenus y relatifs n'étant pas comptabilisés dans son budget mensuel). Depuis le mois de février 2018, elle exerce une activité de technicienne de surface au sein de la société I.________ à raison de trois heures par semaine, selon le contrat de durée indéterminée y relatif; au vu des fiches de salaire produites, elle perçoit un salaire mensuel net de 271 fr. 25 à ce titre; on suppose qu'elle continue à occuper cet emploi à ce jour. Depuis le mois d'avril 2018, elle est également employée en qualité de femme de ménage au sein de la société J.________, à raison de sept heures trente par semaine, pour un salaire mensuel net moyen de 661 fr.; on suppose, là également, qu'elle continue à exercer cette activité à ce jour. Enfin, selon le chèque emploi du jeudi 7 février 2019, elle occupe en outre un emploi d'employée d'entretien chez un particulier à raison de deux heures par semaine depuis le mois de janvier 2019, pour un salaire mensuel net de 181 fr. 25. En l'occurrence, la question de savoir si la recourante a acquis la qualité de travailleur au sens de l'art. 6 Annexe I ALCP par son emploi auprès de C.________ peut demeurer indécise. En effet, à la suite de son licenciement par cette société le 28 février 2013, elle n'a plus exercé d'activité lucrative jusqu'au mois de mai 2016. Hormis les quelques jours travaillés en juin 2013 dans le cadre d'une mesure de réinsertion encadrée par l'Office AI (activité qui ne peut être considérée comme réelle et effective selon la jurisprudence précitée), elle a perçu des prestations de l'aide sociale dès le 1 er septembre 2013, puis une rente ordinaire AI dès le 1 er avril 2015. Ainsi, même si la recourante avait acquis le statut de travailleur par son emploi auprès de C.________, elle l'aurait de toute manière perdu par la suite, compte tenu de l'absence d'activité lucrative pendant une période prolongée. Il convient au demeurant de relever que l'art. 6 par. 6 Annexe I ALCP ne s'applique pas à la situation de la recourante, eu égard à l'incapacité de travail permanente qu'elle présente. S'agissant des emplois qu'elle a occupés en 2016 et 2017, les contrats de travail au dossier prévoient, respectivement, une activité de huit heures par mois et de trois heures par semaine. Au vu du très faible taux d'activité que ces activités ont représenté, il convient de retenir qu'elles n'ont pas permis à la recourante d'acquérir la qualité de travailleur au sens de l'art. 6 Annexe I ALCP. Il en va de même des différents emplois que la recourante occupe depuis 2018 en qualité de femme de ménage. Cumulés, les trois emplois en question totalisent douze heure trente de travail hebdomadaire, ce qui équivaut approximativement à un taux d'activité de 30%, et lui procure un salaire mensuel net de 1'113 fr. 50 (après déduction des charges sociales et de l'impôt à la source). Ce taux d'activité, ainsi que la rémunération réalisée doivent être considérés comme relativement bas; conformément à la jurisprudence fédérale précitée, ces éléments ne sont toutefois pas déterminants à eux seuls. Il convient bien plus d'examiner la situation de la recourante dans son ensemble. Ainsi, on constate qu'elle exerce une activité lucrative à un taux d'activité peu élevé (30%) pour un revenu relativement modeste (1'113 fr. 50), en marge d'une incapacité de travail permanente et de rentes perçues à ce titre. En outre, on observe que la recourante est active en qualité d'employée d'entretien, soit précisément dans le domaine dans lequel elle présente une incapacité permanente de travail estimée à 96%, selon la décision de l'Office AI du 13 mars 2015. On relèvera encore que la recourante n'allègue pas être à la recherche d'un emploi dans un autre domaine d'activité. Dans cette constellation, il paraîtrait pour le moins paradoxal de reconnaître à la recourante le statut de travailleur au sens de l'art. 6 Annexe I ALCP. Au vu de la situation de la recourante prise dans sa globalité, il convient de retenir que l'activité lucrative qu'elle exerce doit être considérée comme marginale et accessoire. Partant, la recourante ne disposant pas de la qualité de travailleur au sens de l'art. 6 Annexe I ALCP, elle ne peut prétendre à un titre de séjour UE/AELE avec activité lucrative.</w:t>
      </w:r>
    </w:p>
    <w:p>
      <w:r>
        <w:rPr>
          <w:b/>
        </w:rPr>
        <w:t>E. 6</w:t>
      </w:r>
    </w:p>
    <w:p>
      <w:r>
        <w:t>La recourante fait valoir qu'alternativement, elle peut prétendre à une autorisation de séjour sans activité lucrative, fondée sur l'art. 24 Annexe I ALCP. a)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p. 43; ATF 135 II 265 consid. 3.3 p. 269). Il importe peu, pour apprécier la situation économique du requérant, que ce dernier génère lui-même ses moyens financiers ou que ceux-ci lui soient procurés par un tiers (ATF 142 II 35 consid. 5.1 p. 43 s.; ATF 135 II 265 consid. 3.3 p. 269; TF 2C_840/2015 du 1 er mars 2016 consid. 3.1). En effet, imposer un critère d'origine pour les moyens financiers constituerait une condition supplémentaire au droit de séjour des personnes non actives qui serait contraire à l'accord. Rien ne s'oppose donc à ce que les moyens financiers à disposition de la personne sans activité lucrative soient fournies par des membres de la famille ou des tiers (ATF 135 II 265 consid. 3.3; PE.2018.0484 du 27 septembre 2019 consid. 4a/bb et les références citées). La CDAP a en outre jugé qu'une autorisation de séjour selon l'art. 24 Annexe I ALCP pouvait être envisagée pour une personne qui exerçait une activité lucrative marginale et accessoire, mais qui bénéficiait par exemple d'un soutien d'un tiers (PE.2016.0083 précité consid. 3f et h; PE.2014.0043 précité consid. 4). Enfin, il convient de préciser qu'aux termes de l'art. 24 par. 8 Annexe I ALCP, le droit de séjour au sens de l'art. 24 Annexe I ALCP demeure tant que les bénéficiaires de ce droit répondent aux conditions prévues au par. 1. b) En l'espèce, les moyens financiers dont la recourante dispose (découlant des trois emplois qu'elle occupe et des rentes qu'elle perçoit) peuvent être considérés comme établis; les montants en cause ne sont du reste pas contestés par l'autorité intimée. Comme on l'a vu ci-avant, les revenus provenant de l'activité lucrative exercée par la recourante s'élèvent à 1'113 fr. 50 par mois, auxquels s'ajoutent les montants qu'elle perçoit à titre de rentes, soit 378 fr. pour la rente AI et 296 fr. 30 pour la rente versée par la Caisse de pension de F.________. La recourante dispose ainsi d'un montant mensuel total de 1'787 fr. 80 pour couvrir ses besoins. Il convient de préciser que la recourante ne perçoit plus de prestations complémentaires, dès lors qu'elle a renoncé à celles-ci avec effet au 31 décembre 2018, comme en atteste le courrier de la Caisse cantonale vaudoise de compensation AVS du 16 avril 2019. Elle ne dépend donc pas de l'aide sociale. S'agissant de sa situation financière, la recourante fait en outre valoir qu'elle vit en ménage commun avec son concubin à ******** depuis le 1 er novembre 2018; il convient dès lors d'examiner si cet élément peut être considéré comme établi et si l'on peut ainsi ajouter aux revenus de la recourante ceux de son concubin, afin de comparer le montant global des revenus du couple au revenu minimum d'un ménage constitué de deux personnes, selon les normes applicables en la matière (cf. consid. 6 in fine ). Sur ce point, sans formellement contester le fait que le couple vit en ménage commun à ********, l'autorité intimée relève que la recourante n'aurait pas annoncé son départ au Contrôle des habitants d'********, ni son arrivée à celui d'********. A cet égard, la recourante a expliqué dans ses écritures que le Contrôle des habitants d'******** aurait refusé de lui délivrer une attestation de départ, au motif qu'il ne pouvait, la concernant, délivrer une telle attestation que pour une destination hors de Suisse (vu la décision attaquée, rendue par le SPOP le 15 octobre 2018). A l'appui de ses explications, la recourante a produit un courrier électronique émanant du Contrôle des habitants d'******** du 21 décembre 2018, dont il ressort qu'elle a annoncé son départ à cette commune, ainsi qu'un courrier électronique du Contrôle des habitants d'******** du 3 janvier 2019, faisant état des pièces à présenter en vue de son inscription dans cette commune. Il ressort en outre d'une lettre du 15 novembre 2018, sur laquelle figure le timbre de la société L.________, ainsi que la signature de l'un de ses représentants, que la recourante atteste avoir résilié le bail de l'appartement qu'elle louait à ******** et qu'elle n'y vit plus depuis le 1 er novembre 2018. Elle a également produit le contrat de bail du 16 mai 2018 de l'appartement loué à ******** par son concubin. Au vu de ces éléments, il convient de retenir que la recourante a démontré à satisfaction qu'elle vit désormais à ******** en ménage commun avec son concubin. Dans cette mesure, il se justifie de prendre en considération les revenus de ce dernier. En l'occurrence, il ressort des pièces produites que les revenus mensuels nets de D.________ s'élèvent à 3'072 fr. 60, étant précisé que cet élément n'est  pas contesté par l'autorité intimée. Le revenu mensuel global du couple s'élève ainsi à 4'860 fr. 80 (1'787 fr. 80 + 3'072 fr. 60). Ce montant doit être comparé aux charges du couple, comprenant les besoins fondamentaux tels que calculés dans les normes CSIAS, soit un forfait pour l'entretien s'élevant à 1'509 fr. par mois pour un ménage constitué de deux personnes (normes CSIAS B.2.2), le loyer, en l'occurrence 770 fr., ainsi que les primes d'assurance maladie, soit 707 fr. 40 (413 fr. 40 pour la prime de la recourante et 294 fr. pour celle de son conjoint). Le montant des charges mensuelles du couple s'élève ainsi à 2'986 fr. 40. En comparant les revenus et les charges précités, on arrive à un excédent de 1'874 fr. par mois. Il découle de ce qui précède que les revenus de la recourante, qui vit en ménage avec son concubin, sont suffisants au sens de l'art. 24 Annexe I ALCP. En conséquence, la recourante peut prétendre à l'octroi d'une autorisation de séjour sans activité lucrative. Il convient toutefois de rappeler que si les moyens financiers venaient à manquer postérieurement à la délivrance de ladite autorisation et que la recourante venait à percevoir des prestations de l'aide sociale (par exemple, des prestations complémentaires), l'autorité intimée serait légitimée à révoquer l'autorisation octroyée, conformément à l'art. 24 par. 8 Annexe I ALCP. En définitive, c'est à tort que l'autorité intimée a retenu que les conditions posées au renouvellement de l'autorisation de séjour UE/AELE de la recourante n'étaient pas réalisées. Ainsi, le recours devra être admis sur ce point.</w:t>
      </w:r>
    </w:p>
    <w:p>
      <w:r>
        <w:rPr>
          <w:b/>
        </w:rPr>
        <w:t>E. 7</w:t>
      </w:r>
    </w:p>
    <w:p>
      <w:r>
        <w:t>La recourante conclut en outre à la transformation de son autorisation de séjour en autorisation d'établissement. a) aa) L'ALCP ne contient pas de dispositions relatives aux autorisations d'établissement. Selon l'art. 5 OLCP, les ressortissants de l'UE et de l'AELE ainsi que les membres de leur famille reçoivent une autorisation d'établissement UE/AELE de durée indéterminée sur la base de l'art. 34 LEI et des art. 60 à 63 de l'ordonnance relative à l'admission, au séjour et à l'exercice d'une activité lucrative du 24 octobre 2007 (OASA; RS 142.201), ainsi qu'en conformité avec les conventions d'établissement conclues par la Suisse. En la matière, il y a donc lieu d'appliquer exclusivement les dispositions de la LEI (respectivement, dans le cas d'espèce, les dispositions de la LEtr en vigueur au moment du prononcé de la décision attaquée; à cet égard, cf. supra consid. 2), de l’OASA, ainsi que les accords d'établissement conclus par la Suisse (PE.2017.0207 du 8 novembre 2019 consid. 3 et 4 et les références citées). bb) L’art. 34 LEtr, dans sa teneur en vigueur au 15 octobre 2018, applicable en l’espèce (cf. supra consid. 2 et 7a/aa) prévoit ce qui suit: " 1 L'autorisation d'établissement est octroyée pour une durée indéterminée et sans conditions. 2 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al. 1. 3 L'autorisation d'établissement peut être octroyée au terme d'un séjour plus court si des raisons majeures le justifient. 4 Elle peut être octroyée au terme d’un séjour ininterrompu de cinq ans au titre d’une autorisation de séjour lorsque l’étranger s’est bien intégré en Suisse, en particulier  lorsqu’il a de bonnes connaissances d’une langue nationale. 5 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 Formulée de manière potestative, cette disposition ne confère pas un droit à la délivrance d’une autorisation (cf. TF 2C_1071/2015 du 8 mars 2016 consid. 4; 2C_230/2013 du 12 mars 2013 consid. 3). cc) En vertu de l'art. 34 al. 2 let. b LEtr, dans sa teneur en vigueur au 15 octobre 2018, la délivrance d’une autorisation d'établissement est exclue s’il existe un motif de révocation au sens de l'art. 62 al. 1 LEtr. Cette dernière disposition, dans sa teneur en vigueur au 15 octobre 2018, dispose que: " 1 L’autorité compétente peut révoquer une autorisation, à l’exception de  l’autorisation d’établissement, ou une autre décision fondée sur la présente loi, dans  les cas suivants: a.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d. l'étranger ne respecte pas les conditions dont la décision est assortie; e. l'étranger lui-même ou une personne dont il a la charge dépend de l’aide sociale; f.        l’étranger a tenté d’obtenir abusivement la nationalité suisse ou cette dernière lui a été retirée suite à une décision ayant force de chose jugée dans le cadre d’une annulation de la naturalisation au sens de l’art. 36 de la loi du 20 juin 2014 sur la nationalité suisse." dd) L'art. 34 LEtr est complété par l’art. 60 OASA, disposition qui, dans sa teneur en vigueur jusqu'au 15 octobre 2018, avait la teneur suivante: «Avant d’octroyer une autorisation d’établissement, il convient d’examiner quel a été le comportement du requérant jusqu’ici et de vérifier si son degré d’intégration est suffisant.». Le principe d'intégration veut que les étrangers, dont le séjour est légal et durable, participent à la vie économique, sociale et culturelle de la Suisse (cf. art. 4 al. 2 LEtr, disposition dont la teneur n'a pas été modifiée suite à l'entrée en vigueur de la novelle du 16 décembre 2016; ATF 134 II 1 consid. 4.1 p. 4; arrêt TF 2C_656/2016 du 9 février 2017 consid. 5.2). b) En l'espèce, la question de savoir si les conditions posées à la délivrance d'une autorisation d'établissement en faveur de la recourante sont réalisées n'a pas été instruite, ni examinée par l'autorité intimée. En effet, ce point n'est pas abordé dans la décision attaquée, l'autorité intimée s'étant contenté d'indiquer dans sa réponse au recours qu'elle considérait - sur la base d'un "raisonnement "a fortiori", implicite dans la décision attaqué mais confirmé ici " - qu'il n'y avait pas lieu d'octroyer une telle autorisation à la recourante. Dans ces circonstances, il convient de constater que le dossier est incomplet à cet égard et qu'il doit être complété. Il n'appartient toutefois pas au tribunal de reconstituer, comme s'il était l'instance précédente, l'état de fait ou la motivation qu'aurait dû comporter la décision attaquée (cf. notamment, CDAP PE.2018.0069 du 29 mai 2019 consid. 4d; PE.2017.0261 du 25 mai 2018 consid. 4b et les références citées). Il se justifie pour ce motif de renvoyer le dossier au SPOP afin qu'il complète l'instruction de la cause sur la question de savoir si la recourante remplit les conditions posées à la délivrance d'une autorisation d'établissement et qu'il rende une nouvelle décision, étant précisé qu'une autorisation de séjour sans activité lucrative devra - à tout le moins - être délivrée à la recourante.</w:t>
      </w:r>
    </w:p>
    <w:p>
      <w:r>
        <w:rPr>
          <w:b/>
        </w:rPr>
        <w:t>E. 8</w:t>
      </w:r>
    </w:p>
    <w:p>
      <w:r>
        <w:t>Les considérants qui précèdent conduisent à l'admission partielle du recours et à l'annulation de la décision attaquée. La cause est renvoyée à l'autorité intimée pour qu'elle procède au complément d'instruction requis et rende une nouvelle décision dans le sens des considérants. Vu l'issue du litige, il est renoncé à la perception d'un émolument judiciaire (art. 50 LPA-VD). La recourante, qui a procédé par l'intermédiaire d'un mandataire professionnel, a droit à des dépens (art. 55, 91 et 99 LPA-VD) fixés conformément au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